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7059" w14:textId="77777777" w:rsidR="004C3D69" w:rsidRPr="00472855" w:rsidRDefault="004C3D69" w:rsidP="004C3D69">
      <w:pPr>
        <w:rPr>
          <w:rFonts w:ascii="Arial" w:hAnsi="Arial" w:cs="Arial"/>
          <w:b/>
          <w:bCs/>
          <w:i/>
          <w:iCs/>
          <w:color w:val="000000"/>
          <w:sz w:val="20"/>
          <w:szCs w:val="20"/>
        </w:rPr>
      </w:pPr>
      <w:r w:rsidRPr="00314268">
        <w:rPr>
          <w:b/>
        </w:rPr>
        <w:t xml:space="preserve">TUESDAY MORNING WORKSHOP </w:t>
      </w:r>
      <w:r>
        <w:rPr>
          <w:b/>
        </w:rPr>
        <w:t>(</w:t>
      </w:r>
      <w:r w:rsidRPr="006155DA">
        <w:rPr>
          <w:b/>
        </w:rPr>
        <w:t>8:30 am – 11:30 am</w:t>
      </w:r>
      <w:r>
        <w:rPr>
          <w:b/>
        </w:rPr>
        <w:t>)</w:t>
      </w:r>
      <w:r w:rsidRPr="00472855">
        <w:rPr>
          <w:rFonts w:ascii="Arial" w:hAnsi="Arial" w:cs="Arial"/>
          <w:b/>
          <w:bCs/>
          <w:color w:val="000000"/>
          <w:sz w:val="20"/>
          <w:szCs w:val="20"/>
        </w:rPr>
        <w:tab/>
      </w:r>
    </w:p>
    <w:p w14:paraId="67B2046F" w14:textId="77777777" w:rsidR="004C3D69" w:rsidRDefault="004C3D69" w:rsidP="004C3D69">
      <w:pPr>
        <w:pStyle w:val="Heading7"/>
        <w:spacing w:before="20"/>
        <w:rPr>
          <w:rFonts w:ascii="Arial" w:eastAsia="Times New Roman" w:hAnsi="Arial" w:cs="Arial"/>
          <w:b/>
          <w:bCs/>
          <w:i w:val="0"/>
          <w:iCs w:val="0"/>
          <w:color w:val="000000"/>
          <w:sz w:val="20"/>
          <w:szCs w:val="20"/>
        </w:rPr>
      </w:pPr>
    </w:p>
    <w:p w14:paraId="7E4AC4EF" w14:textId="77777777" w:rsidR="004C3D69" w:rsidRDefault="004C3D69" w:rsidP="004C3D69">
      <w:pPr>
        <w:pStyle w:val="Heading7"/>
        <w:spacing w:before="20"/>
        <w:ind w:left="270" w:hanging="270"/>
        <w:rPr>
          <w:rFonts w:ascii="Arial" w:hAnsi="Arial" w:cs="Arial"/>
          <w:b/>
          <w:bCs/>
          <w:i w:val="0"/>
          <w:iCs w:val="0"/>
          <w:color w:val="000000"/>
          <w:sz w:val="20"/>
          <w:szCs w:val="20"/>
        </w:rPr>
      </w:pPr>
    </w:p>
    <w:p w14:paraId="394257BE" w14:textId="7B139214" w:rsidR="00E13CA5" w:rsidRDefault="004C3D69" w:rsidP="004C3D69">
      <w:pPr>
        <w:pStyle w:val="Heading7"/>
        <w:spacing w:before="20"/>
        <w:ind w:left="270" w:hanging="270"/>
        <w:rPr>
          <w:rFonts w:ascii="Arial" w:hAnsi="Arial" w:cs="Arial"/>
          <w:b/>
          <w:bCs/>
          <w:color w:val="000000"/>
        </w:rPr>
      </w:pPr>
      <w:r w:rsidRPr="00E13CA5">
        <w:rPr>
          <w:rFonts w:ascii="Arial" w:hAnsi="Arial" w:cs="Arial"/>
          <w:b/>
          <w:bCs/>
          <w:i w:val="0"/>
          <w:iCs w:val="0"/>
          <w:color w:val="000000"/>
        </w:rPr>
        <w:t xml:space="preserve">B. </w:t>
      </w:r>
      <w:r w:rsidRPr="00E13CA5">
        <w:rPr>
          <w:rFonts w:ascii="Arial" w:eastAsia="Times New Roman" w:hAnsi="Arial" w:cs="Arial"/>
          <w:b/>
          <w:bCs/>
          <w:i w:val="0"/>
          <w:color w:val="000000"/>
        </w:rPr>
        <w:t>(BIOMARKERS/PRE-CLINICAL/DISCOVERY</w:t>
      </w:r>
      <w:r w:rsidRPr="006E04B5">
        <w:rPr>
          <w:rFonts w:ascii="Arial" w:hAnsi="Arial" w:cs="Arial"/>
          <w:b/>
          <w:bCs/>
          <w:i w:val="0"/>
          <w:iCs w:val="0"/>
          <w:color w:val="000000"/>
        </w:rPr>
        <w:t xml:space="preserve">) </w:t>
      </w:r>
      <w:r w:rsidR="006E04B5" w:rsidRPr="006E04B5">
        <w:rPr>
          <w:rFonts w:ascii="Arial" w:hAnsi="Arial" w:cs="Arial"/>
          <w:b/>
          <w:bCs/>
          <w:i w:val="0"/>
          <w:iCs w:val="0"/>
          <w:color w:val="000000"/>
        </w:rPr>
        <w:t>Statistical Approaches for Biomarker and Diagnostics</w:t>
      </w:r>
      <w:r w:rsidRPr="00E13CA5">
        <w:rPr>
          <w:rFonts w:ascii="Arial" w:hAnsi="Arial" w:cs="Arial"/>
          <w:b/>
          <w:bCs/>
          <w:color w:val="000000"/>
        </w:rPr>
        <w:t xml:space="preserve">     </w:t>
      </w:r>
    </w:p>
    <w:p w14:paraId="1571FECF" w14:textId="4F155AF0" w:rsidR="004C3D69" w:rsidRPr="00E13CA5" w:rsidRDefault="00E13CA5" w:rsidP="004C3D69">
      <w:pPr>
        <w:pStyle w:val="Heading7"/>
        <w:spacing w:before="20"/>
        <w:ind w:left="270" w:hanging="270"/>
      </w:pPr>
      <w:r>
        <w:rPr>
          <w:rFonts w:ascii="Arial" w:hAnsi="Arial" w:cs="Arial"/>
          <w:b/>
          <w:bCs/>
          <w:i w:val="0"/>
          <w:iCs w:val="0"/>
          <w:color w:val="000000"/>
        </w:rPr>
        <w:t xml:space="preserve">    </w:t>
      </w:r>
      <w:r w:rsidR="004C3D69" w:rsidRPr="00E13CA5">
        <w:rPr>
          <w:rFonts w:ascii="Arial" w:hAnsi="Arial" w:cs="Arial"/>
          <w:b/>
          <w:bCs/>
          <w:i w:val="0"/>
          <w:iCs w:val="0"/>
          <w:color w:val="000000"/>
        </w:rPr>
        <w:t xml:space="preserve">Organizer/Chair: </w:t>
      </w:r>
      <w:r w:rsidR="006E04B5">
        <w:rPr>
          <w:rFonts w:ascii="Arial" w:hAnsi="Arial" w:cs="Arial"/>
          <w:b/>
          <w:bCs/>
          <w:i w:val="0"/>
          <w:iCs w:val="0"/>
          <w:color w:val="000000"/>
        </w:rPr>
        <w:t xml:space="preserve">Lin Li and </w:t>
      </w:r>
      <w:r w:rsidR="006E04B5" w:rsidRPr="006E04B5">
        <w:rPr>
          <w:rFonts w:ascii="Arial" w:hAnsi="Arial" w:cs="Arial"/>
          <w:b/>
          <w:bCs/>
          <w:i w:val="0"/>
          <w:iCs w:val="0"/>
          <w:color w:val="000000"/>
        </w:rPr>
        <w:t>Jennifer Schroeder</w:t>
      </w:r>
      <w:r w:rsidR="004C3D69" w:rsidRPr="00E13CA5">
        <w:rPr>
          <w:rFonts w:ascii="Arial" w:hAnsi="Arial" w:cs="Arial"/>
          <w:b/>
          <w:bCs/>
          <w:i w:val="0"/>
          <w:iCs w:val="0"/>
          <w:color w:val="000000"/>
        </w:rPr>
        <w:t xml:space="preserve">, </w:t>
      </w:r>
      <w:proofErr w:type="spellStart"/>
      <w:r w:rsidR="004C3D69" w:rsidRPr="00E13CA5">
        <w:rPr>
          <w:rFonts w:ascii="Arial" w:hAnsi="Arial" w:cs="Arial"/>
          <w:b/>
          <w:bCs/>
          <w:i w:val="0"/>
          <w:iCs w:val="0"/>
          <w:color w:val="000000"/>
        </w:rPr>
        <w:t>PharmaLex</w:t>
      </w:r>
      <w:proofErr w:type="spellEnd"/>
    </w:p>
    <w:p w14:paraId="514919F3" w14:textId="77777777" w:rsidR="004C3D69" w:rsidRPr="00462CA0" w:rsidRDefault="004C3D69" w:rsidP="004C3D69"/>
    <w:p w14:paraId="7C755571" w14:textId="693EB387" w:rsidR="004C3D69" w:rsidRPr="006E04B5" w:rsidRDefault="004C3D69" w:rsidP="004C3D69">
      <w:pPr>
        <w:pStyle w:val="apapertitle"/>
        <w:tabs>
          <w:tab w:val="left" w:pos="270"/>
        </w:tabs>
        <w:ind w:left="270" w:hanging="270"/>
        <w:rPr>
          <w:rFonts w:eastAsia="Times New Roman"/>
          <w:iCs/>
          <w:spacing w:val="0"/>
          <w:kern w:val="0"/>
          <w:sz w:val="24"/>
          <w:szCs w:val="24"/>
        </w:rPr>
      </w:pPr>
      <w:r w:rsidRPr="006E04B5">
        <w:rPr>
          <w:rFonts w:eastAsia="Times New Roman"/>
          <w:iCs/>
          <w:spacing w:val="0"/>
          <w:kern w:val="0"/>
          <w:sz w:val="24"/>
          <w:szCs w:val="24"/>
        </w:rPr>
        <w:t xml:space="preserve">1. </w:t>
      </w:r>
      <w:r w:rsidR="006E04B5" w:rsidRPr="006E04B5">
        <w:rPr>
          <w:rFonts w:eastAsia="Times New Roman"/>
          <w:iCs/>
          <w:spacing w:val="0"/>
          <w:kern w:val="0"/>
          <w:sz w:val="24"/>
          <w:szCs w:val="24"/>
        </w:rPr>
        <w:t>Discovering biomarker-treatment interactions with penalized regression</w:t>
      </w:r>
    </w:p>
    <w:p w14:paraId="28AA66DD" w14:textId="56CB7A16" w:rsidR="004C3D69" w:rsidRPr="006E04B5" w:rsidRDefault="004C3D69" w:rsidP="006E04B5">
      <w:pPr>
        <w:ind w:firstLine="220"/>
        <w:rPr>
          <w:rFonts w:ascii="Arial" w:hAnsi="Arial" w:cs="Arial"/>
          <w:b/>
          <w:bCs/>
          <w:iCs/>
          <w:color w:val="000000"/>
        </w:rPr>
      </w:pPr>
      <w:r w:rsidRPr="006E04B5">
        <w:rPr>
          <w:rFonts w:ascii="Arial" w:hAnsi="Arial" w:cs="Arial"/>
          <w:b/>
          <w:bCs/>
          <w:iCs/>
          <w:color w:val="000000"/>
        </w:rPr>
        <w:t>Speaker</w:t>
      </w:r>
      <w:r w:rsidRPr="00E13CA5">
        <w:rPr>
          <w:rFonts w:ascii="Arial" w:hAnsi="Arial" w:cs="Arial"/>
          <w:b/>
          <w:bCs/>
          <w:iCs/>
          <w:color w:val="000000"/>
        </w:rPr>
        <w:t xml:space="preserve">: </w:t>
      </w:r>
      <w:r w:rsidR="006E04B5" w:rsidRPr="006E04B5">
        <w:rPr>
          <w:rFonts w:ascii="Arial" w:hAnsi="Arial" w:cs="Arial"/>
          <w:b/>
          <w:bCs/>
          <w:iCs/>
          <w:color w:val="000000"/>
        </w:rPr>
        <w:t xml:space="preserve">Abraham </w:t>
      </w:r>
      <w:proofErr w:type="spellStart"/>
      <w:r w:rsidR="006E04B5" w:rsidRPr="006E04B5">
        <w:rPr>
          <w:rFonts w:ascii="Arial" w:hAnsi="Arial" w:cs="Arial"/>
          <w:b/>
          <w:bCs/>
          <w:iCs/>
          <w:color w:val="000000"/>
        </w:rPr>
        <w:t>Apfel</w:t>
      </w:r>
      <w:proofErr w:type="spellEnd"/>
      <w:r w:rsidR="006E04B5" w:rsidRPr="006E04B5">
        <w:rPr>
          <w:rFonts w:ascii="Arial" w:hAnsi="Arial" w:cs="Arial"/>
          <w:b/>
          <w:bCs/>
          <w:iCs/>
          <w:color w:val="000000"/>
        </w:rPr>
        <w:t>, BM</w:t>
      </w:r>
      <w:r w:rsidR="006E04B5">
        <w:rPr>
          <w:rFonts w:ascii="Arial" w:hAnsi="Arial" w:cs="Arial"/>
          <w:b/>
          <w:bCs/>
          <w:iCs/>
          <w:color w:val="000000"/>
        </w:rPr>
        <w:t>S</w:t>
      </w:r>
    </w:p>
    <w:p w14:paraId="4BF76A60" w14:textId="77777777" w:rsidR="00E13CA5" w:rsidRDefault="00E13CA5" w:rsidP="004C3D69">
      <w:pPr>
        <w:ind w:firstLine="220"/>
        <w:rPr>
          <w:b/>
          <w:bCs/>
        </w:rPr>
      </w:pPr>
    </w:p>
    <w:p w14:paraId="2C38EF1F" w14:textId="7FD2A6C3" w:rsidR="004C3D69" w:rsidRPr="006E04B5" w:rsidRDefault="006E04B5" w:rsidP="004C3D69">
      <w:pPr>
        <w:rPr>
          <w:rFonts w:ascii="Calibri" w:eastAsia="Calibri" w:hAnsi="Calibri" w:cs="Calibri"/>
          <w:b/>
          <w:bCs/>
        </w:rPr>
      </w:pPr>
      <w:r w:rsidRPr="006E04B5">
        <w:rPr>
          <w:b/>
          <w:bCs/>
          <w:color w:val="201F1E"/>
          <w:sz w:val="22"/>
          <w:szCs w:val="22"/>
        </w:rPr>
        <w:t>TB</w:t>
      </w:r>
      <w:r w:rsidR="007C3476">
        <w:rPr>
          <w:b/>
          <w:bCs/>
          <w:color w:val="201F1E"/>
          <w:sz w:val="22"/>
          <w:szCs w:val="22"/>
        </w:rPr>
        <w:t>A</w:t>
      </w:r>
    </w:p>
    <w:p w14:paraId="1F3A5301" w14:textId="77777777" w:rsidR="004C3D69" w:rsidRPr="00DC47EE" w:rsidRDefault="004C3D69" w:rsidP="004C3D69">
      <w:pPr>
        <w:tabs>
          <w:tab w:val="left" w:pos="540"/>
        </w:tabs>
        <w:ind w:left="270"/>
        <w:jc w:val="both"/>
      </w:pPr>
    </w:p>
    <w:p w14:paraId="1B8EFF91" w14:textId="77777777" w:rsidR="004C3D69" w:rsidRPr="005C73D8" w:rsidRDefault="004C3D69" w:rsidP="004C3D69">
      <w:pPr>
        <w:tabs>
          <w:tab w:val="left" w:pos="540"/>
        </w:tabs>
        <w:ind w:left="270"/>
        <w:rPr>
          <w:rStyle w:val="submittedvalue"/>
        </w:rPr>
      </w:pPr>
      <w:r w:rsidRPr="005C73D8">
        <w:rPr>
          <w:rStyle w:val="submittedvalue"/>
        </w:rPr>
        <w:t xml:space="preserve">   </w:t>
      </w:r>
    </w:p>
    <w:p w14:paraId="57EF2BFA" w14:textId="77777777" w:rsidR="004C3D69" w:rsidRDefault="004C3D69" w:rsidP="004C3D69">
      <w:pPr>
        <w:rPr>
          <w:rFonts w:ascii="Arial" w:hAnsi="Arial" w:cs="Arial"/>
          <w:b/>
          <w:bCs/>
          <w:iCs/>
          <w:color w:val="000000"/>
          <w:sz w:val="20"/>
          <w:szCs w:val="20"/>
        </w:rPr>
      </w:pPr>
    </w:p>
    <w:p w14:paraId="0D76E88B" w14:textId="3B47B389" w:rsidR="004C3D69" w:rsidRPr="00E13CA5" w:rsidRDefault="004C3D69" w:rsidP="004C3D69">
      <w:pPr>
        <w:rPr>
          <w:rFonts w:ascii="Arial" w:hAnsi="Arial" w:cs="Arial"/>
          <w:b/>
          <w:bCs/>
          <w:color w:val="000000"/>
        </w:rPr>
      </w:pPr>
      <w:r w:rsidRPr="00E13CA5">
        <w:rPr>
          <w:rFonts w:ascii="Arial" w:hAnsi="Arial" w:cs="Arial"/>
          <w:b/>
          <w:bCs/>
        </w:rPr>
        <w:t>2</w:t>
      </w:r>
      <w:r w:rsidRPr="006E04B5">
        <w:rPr>
          <w:rFonts w:ascii="Arial" w:eastAsiaTheme="majorEastAsia" w:hAnsi="Arial" w:cs="Arial"/>
          <w:b/>
          <w:bCs/>
          <w:color w:val="000000"/>
          <w:spacing w:val="-10"/>
          <w:kern w:val="28"/>
        </w:rPr>
        <w:t xml:space="preserve">. </w:t>
      </w:r>
      <w:r w:rsidR="006E04B5" w:rsidRPr="006E04B5">
        <w:rPr>
          <w:rFonts w:ascii="Arial" w:eastAsiaTheme="majorEastAsia" w:hAnsi="Arial" w:cs="Arial"/>
          <w:b/>
          <w:bCs/>
          <w:color w:val="000000"/>
          <w:spacing w:val="-10"/>
          <w:kern w:val="28"/>
        </w:rPr>
        <w:t>Biomarkers to quantify renal decline in PKD patients</w:t>
      </w:r>
    </w:p>
    <w:p w14:paraId="61CFD74A" w14:textId="45276141" w:rsidR="00E13CA5" w:rsidRDefault="004C3D69" w:rsidP="00E13CA5">
      <w:pPr>
        <w:pStyle w:val="apapertitle"/>
        <w:tabs>
          <w:tab w:val="left" w:pos="270"/>
        </w:tabs>
        <w:ind w:left="270" w:hanging="270"/>
        <w:rPr>
          <w:sz w:val="24"/>
          <w:szCs w:val="24"/>
        </w:rPr>
      </w:pPr>
      <w:r w:rsidRPr="00E13CA5">
        <w:rPr>
          <w:sz w:val="24"/>
          <w:szCs w:val="24"/>
        </w:rPr>
        <w:t xml:space="preserve">  Speaker: </w:t>
      </w:r>
      <w:r w:rsidR="006E04B5" w:rsidRPr="006E04B5">
        <w:rPr>
          <w:sz w:val="24"/>
          <w:szCs w:val="24"/>
        </w:rPr>
        <w:t>Douglas Landsittel, IU SPH</w:t>
      </w:r>
    </w:p>
    <w:p w14:paraId="6AD3F46B" w14:textId="60549A6A" w:rsidR="00E13CA5" w:rsidRDefault="00E13CA5" w:rsidP="00E13CA5">
      <w:pPr>
        <w:pStyle w:val="aauthorsitalis"/>
      </w:pPr>
    </w:p>
    <w:p w14:paraId="28B4C3EE" w14:textId="77777777" w:rsidR="00E13CA5" w:rsidRPr="00E13CA5" w:rsidRDefault="00E13CA5" w:rsidP="00E13CA5">
      <w:pPr>
        <w:pStyle w:val="abodytext"/>
      </w:pPr>
    </w:p>
    <w:p w14:paraId="24CB0A9E" w14:textId="790CBFE5" w:rsidR="004C3D69" w:rsidRDefault="006E04B5" w:rsidP="006E04B5">
      <w:pPr>
        <w:rPr>
          <w:b/>
          <w:bCs/>
          <w:color w:val="201F1E"/>
          <w:sz w:val="22"/>
          <w:szCs w:val="22"/>
        </w:rPr>
      </w:pPr>
      <w:r w:rsidRPr="006E04B5">
        <w:rPr>
          <w:b/>
          <w:bCs/>
          <w:color w:val="201F1E"/>
          <w:sz w:val="22"/>
          <w:szCs w:val="22"/>
        </w:rPr>
        <w:t>TB</w:t>
      </w:r>
      <w:r w:rsidR="007C3476">
        <w:rPr>
          <w:b/>
          <w:bCs/>
          <w:color w:val="201F1E"/>
          <w:sz w:val="22"/>
          <w:szCs w:val="22"/>
        </w:rPr>
        <w:t>A</w:t>
      </w:r>
    </w:p>
    <w:p w14:paraId="2BB5153D" w14:textId="77777777" w:rsidR="006E04B5" w:rsidRPr="006E04B5" w:rsidRDefault="006E04B5" w:rsidP="006E04B5">
      <w:pPr>
        <w:rPr>
          <w:rFonts w:ascii="Calibri" w:eastAsia="Calibri" w:hAnsi="Calibri" w:cs="Calibri"/>
          <w:b/>
          <w:bCs/>
        </w:rPr>
      </w:pPr>
    </w:p>
    <w:p w14:paraId="1C631C5A" w14:textId="77777777" w:rsidR="004C3D69" w:rsidRPr="00584F4B" w:rsidRDefault="004C3D69" w:rsidP="004C3D69">
      <w:pPr>
        <w:pStyle w:val="aauthorsitalis"/>
      </w:pPr>
    </w:p>
    <w:p w14:paraId="21437114" w14:textId="5D8C927D" w:rsidR="004C3D69" w:rsidRPr="00E13CA5" w:rsidRDefault="004C3D69" w:rsidP="004C3D69">
      <w:pPr>
        <w:pStyle w:val="apapertitle"/>
        <w:tabs>
          <w:tab w:val="left" w:pos="0"/>
        </w:tabs>
        <w:rPr>
          <w:color w:val="auto"/>
          <w:sz w:val="24"/>
          <w:szCs w:val="24"/>
        </w:rPr>
      </w:pPr>
      <w:r w:rsidRPr="00E13CA5">
        <w:rPr>
          <w:sz w:val="24"/>
          <w:szCs w:val="24"/>
        </w:rPr>
        <w:t xml:space="preserve">3. </w:t>
      </w:r>
      <w:r w:rsidR="006E04B5" w:rsidRPr="006E04B5">
        <w:rPr>
          <w:sz w:val="24"/>
          <w:szCs w:val="24"/>
        </w:rPr>
        <w:t>RAA:  The Development of a Robust and Automatic Annotation Procedure for Single-cell RNA Sequencing Data</w:t>
      </w:r>
    </w:p>
    <w:p w14:paraId="3355D193" w14:textId="06B3947D" w:rsidR="004C3D69" w:rsidRPr="00E13CA5" w:rsidRDefault="004C3D69" w:rsidP="004C3D69">
      <w:pPr>
        <w:ind w:firstLine="240"/>
        <w:rPr>
          <w:rFonts w:ascii="Arial" w:hAnsi="Arial" w:cs="Arial"/>
          <w:b/>
          <w:bCs/>
          <w:color w:val="000000"/>
        </w:rPr>
      </w:pPr>
      <w:r w:rsidRPr="00E13CA5">
        <w:rPr>
          <w:rFonts w:ascii="Arial" w:hAnsi="Arial" w:cs="Arial"/>
          <w:b/>
          <w:bCs/>
          <w:color w:val="000000"/>
        </w:rPr>
        <w:t xml:space="preserve">Speaker: </w:t>
      </w:r>
      <w:r w:rsidR="006E04B5">
        <w:rPr>
          <w:rFonts w:ascii="Arial" w:hAnsi="Arial" w:cs="Arial"/>
          <w:b/>
          <w:bCs/>
          <w:color w:val="000000"/>
        </w:rPr>
        <w:t>Dongyan Yan, Eli Lilly</w:t>
      </w:r>
    </w:p>
    <w:p w14:paraId="7E55CEEA" w14:textId="39CD38C2" w:rsidR="004C3D69" w:rsidRDefault="004C3D69" w:rsidP="004C3D69">
      <w:pPr>
        <w:ind w:firstLine="240"/>
        <w:rPr>
          <w:rFonts w:ascii="Arial" w:hAnsi="Arial" w:cs="Arial"/>
          <w:b/>
          <w:bCs/>
          <w:color w:val="000000"/>
          <w:sz w:val="20"/>
          <w:szCs w:val="20"/>
        </w:rPr>
      </w:pPr>
    </w:p>
    <w:p w14:paraId="11074644" w14:textId="77777777" w:rsidR="00E13CA5" w:rsidRDefault="00E13CA5" w:rsidP="004C3D69">
      <w:pPr>
        <w:ind w:firstLine="240"/>
        <w:rPr>
          <w:rFonts w:ascii="Arial" w:hAnsi="Arial" w:cs="Arial"/>
          <w:b/>
          <w:bCs/>
          <w:color w:val="000000"/>
          <w:sz w:val="20"/>
          <w:szCs w:val="20"/>
        </w:rPr>
      </w:pPr>
    </w:p>
    <w:p w14:paraId="0FEF093B" w14:textId="753AC52A" w:rsidR="006E04B5" w:rsidRDefault="006E04B5" w:rsidP="006E04B5">
      <w:pPr>
        <w:rPr>
          <w:b/>
          <w:bCs/>
          <w:color w:val="201F1E"/>
          <w:sz w:val="22"/>
          <w:szCs w:val="22"/>
        </w:rPr>
      </w:pPr>
      <w:r>
        <w:t xml:space="preserve"> </w:t>
      </w:r>
      <w:r w:rsidRPr="006E04B5">
        <w:rPr>
          <w:b/>
          <w:bCs/>
          <w:color w:val="201F1E"/>
          <w:sz w:val="22"/>
          <w:szCs w:val="22"/>
        </w:rPr>
        <w:t>TB</w:t>
      </w:r>
      <w:r w:rsidR="007C3476">
        <w:rPr>
          <w:b/>
          <w:bCs/>
          <w:color w:val="201F1E"/>
          <w:sz w:val="22"/>
          <w:szCs w:val="22"/>
        </w:rPr>
        <w:t>A</w:t>
      </w:r>
    </w:p>
    <w:p w14:paraId="4DF6F8C3" w14:textId="6041CC9C" w:rsidR="004C3D69" w:rsidRPr="00E13CA5" w:rsidRDefault="004C3D69" w:rsidP="000B609F">
      <w:pPr>
        <w:pStyle w:val="apapertitle"/>
        <w:tabs>
          <w:tab w:val="left" w:pos="0"/>
        </w:tabs>
        <w:rPr>
          <w:sz w:val="24"/>
          <w:szCs w:val="24"/>
        </w:rPr>
      </w:pPr>
    </w:p>
    <w:p w14:paraId="16B23ADE" w14:textId="77777777" w:rsidR="004C3D69" w:rsidRPr="006E04B5" w:rsidRDefault="004C3D69" w:rsidP="004C3D69">
      <w:pPr>
        <w:pStyle w:val="aauthorsitalis"/>
        <w:ind w:firstLine="220"/>
        <w:rPr>
          <w:rFonts w:eastAsiaTheme="majorEastAsia"/>
          <w:b/>
          <w:bCs/>
          <w:i w:val="0"/>
          <w:color w:val="000000"/>
          <w:spacing w:val="-10"/>
          <w:kern w:val="28"/>
          <w:sz w:val="24"/>
          <w:szCs w:val="24"/>
        </w:rPr>
      </w:pPr>
    </w:p>
    <w:p w14:paraId="66C16160" w14:textId="77777777" w:rsidR="006E04B5" w:rsidRDefault="006E04B5" w:rsidP="00A344D2">
      <w:pPr>
        <w:spacing w:after="160" w:line="259" w:lineRule="auto"/>
      </w:pPr>
      <w:r w:rsidRPr="006E04B5">
        <w:rPr>
          <w:rFonts w:ascii="Arial" w:eastAsiaTheme="majorEastAsia" w:hAnsi="Arial" w:cs="Arial"/>
          <w:b/>
          <w:bCs/>
          <w:color w:val="000000"/>
          <w:spacing w:val="-10"/>
          <w:kern w:val="28"/>
        </w:rPr>
        <w:t xml:space="preserve">4. </w:t>
      </w:r>
      <w:r w:rsidRPr="006E04B5">
        <w:rPr>
          <w:rFonts w:ascii="Arial" w:eastAsiaTheme="majorEastAsia" w:hAnsi="Arial" w:cs="Arial"/>
          <w:b/>
          <w:bCs/>
          <w:color w:val="000000"/>
          <w:spacing w:val="-10"/>
          <w:kern w:val="28"/>
        </w:rPr>
        <w:t>Trajectory Phenotyping for Medication for Opioid Use Disorder: Development of a Risk Stratification and Prediction Framework Using Urine Toxicology and EHR Data</w:t>
      </w:r>
      <w:r>
        <w:t xml:space="preserve"> </w:t>
      </w:r>
    </w:p>
    <w:p w14:paraId="5E6CB4C3" w14:textId="454FDECB" w:rsidR="009C45EC" w:rsidRPr="009C45EC" w:rsidRDefault="009C45EC" w:rsidP="009C45EC">
      <w:pPr>
        <w:ind w:firstLine="240"/>
        <w:rPr>
          <w:rFonts w:ascii="Arial" w:eastAsiaTheme="majorEastAsia" w:hAnsi="Arial" w:cs="Arial"/>
          <w:b/>
          <w:bCs/>
          <w:color w:val="000000"/>
          <w:spacing w:val="-10"/>
          <w:kern w:val="28"/>
        </w:rPr>
      </w:pPr>
      <w:r w:rsidRPr="009C45EC">
        <w:rPr>
          <w:rFonts w:ascii="Arial" w:eastAsiaTheme="majorEastAsia" w:hAnsi="Arial" w:cs="Arial"/>
          <w:b/>
          <w:bCs/>
          <w:color w:val="000000"/>
          <w:spacing w:val="-10"/>
          <w:kern w:val="28"/>
        </w:rPr>
        <w:t>Speaker:</w:t>
      </w:r>
      <w:r>
        <w:rPr>
          <w:rFonts w:ascii="Arial" w:eastAsiaTheme="majorEastAsia" w:hAnsi="Arial" w:cs="Arial"/>
          <w:b/>
          <w:bCs/>
          <w:color w:val="000000"/>
          <w:spacing w:val="-10"/>
          <w:kern w:val="28"/>
        </w:rPr>
        <w:t xml:space="preserve"> </w:t>
      </w:r>
      <w:r w:rsidRPr="009C45EC">
        <w:rPr>
          <w:rFonts w:ascii="Arial" w:eastAsiaTheme="majorEastAsia" w:hAnsi="Arial" w:cs="Arial"/>
          <w:b/>
          <w:bCs/>
          <w:color w:val="000000"/>
          <w:spacing w:val="-10"/>
          <w:kern w:val="28"/>
        </w:rPr>
        <w:t xml:space="preserve"> Albert Burgess-Hull, </w:t>
      </w:r>
      <w:proofErr w:type="spellStart"/>
      <w:r w:rsidRPr="009C45EC">
        <w:rPr>
          <w:rFonts w:ascii="Arial" w:eastAsiaTheme="majorEastAsia" w:hAnsi="Arial" w:cs="Arial"/>
          <w:b/>
          <w:bCs/>
          <w:color w:val="000000"/>
          <w:spacing w:val="-10"/>
          <w:kern w:val="28"/>
        </w:rPr>
        <w:t>MATClinic</w:t>
      </w:r>
      <w:r>
        <w:rPr>
          <w:rFonts w:ascii="Arial" w:eastAsiaTheme="majorEastAsia" w:hAnsi="Arial" w:cs="Arial"/>
          <w:b/>
          <w:bCs/>
          <w:color w:val="000000"/>
          <w:spacing w:val="-10"/>
          <w:kern w:val="28"/>
        </w:rPr>
        <w:t>s</w:t>
      </w:r>
      <w:proofErr w:type="spellEnd"/>
    </w:p>
    <w:p w14:paraId="0B5F9122" w14:textId="77777777" w:rsidR="009C45EC" w:rsidRDefault="009C45EC" w:rsidP="009C45EC">
      <w:pPr>
        <w:ind w:firstLine="240"/>
        <w:rPr>
          <w:rFonts w:ascii="Arial" w:hAnsi="Arial" w:cs="Arial"/>
          <w:b/>
          <w:bCs/>
          <w:color w:val="000000"/>
          <w:sz w:val="20"/>
          <w:szCs w:val="20"/>
        </w:rPr>
      </w:pPr>
    </w:p>
    <w:p w14:paraId="6C4F753A" w14:textId="77777777" w:rsidR="009C45EC" w:rsidRDefault="009C45EC" w:rsidP="009C45EC">
      <w:pPr>
        <w:ind w:firstLine="240"/>
        <w:rPr>
          <w:rFonts w:ascii="Arial" w:hAnsi="Arial" w:cs="Arial"/>
          <w:b/>
          <w:bCs/>
          <w:color w:val="000000"/>
          <w:sz w:val="20"/>
          <w:szCs w:val="20"/>
        </w:rPr>
      </w:pPr>
    </w:p>
    <w:p w14:paraId="3F5134E5" w14:textId="35B08572" w:rsidR="009C45EC" w:rsidRDefault="009C45EC" w:rsidP="009C45EC">
      <w:pPr>
        <w:rPr>
          <w:b/>
          <w:bCs/>
          <w:color w:val="201F1E"/>
          <w:sz w:val="22"/>
          <w:szCs w:val="22"/>
        </w:rPr>
      </w:pPr>
      <w:r>
        <w:t xml:space="preserve"> </w:t>
      </w:r>
      <w:r w:rsidRPr="006E04B5">
        <w:rPr>
          <w:b/>
          <w:bCs/>
          <w:color w:val="201F1E"/>
          <w:sz w:val="22"/>
          <w:szCs w:val="22"/>
        </w:rPr>
        <w:t>TB</w:t>
      </w:r>
      <w:r w:rsidR="007C3476">
        <w:rPr>
          <w:b/>
          <w:bCs/>
          <w:color w:val="201F1E"/>
          <w:sz w:val="22"/>
          <w:szCs w:val="22"/>
        </w:rPr>
        <w:t>A</w:t>
      </w:r>
    </w:p>
    <w:p w14:paraId="1866C76B" w14:textId="1DD70F25" w:rsidR="004C3D69" w:rsidRPr="00A344D2" w:rsidRDefault="00A344D2" w:rsidP="00A344D2">
      <w:pPr>
        <w:spacing w:after="160" w:line="259" w:lineRule="auto"/>
        <w:rPr>
          <w:rFonts w:ascii="Arial" w:eastAsiaTheme="majorEastAsia" w:hAnsi="Arial" w:cs="Arial"/>
          <w:b/>
          <w:bCs/>
          <w:color w:val="000000"/>
          <w:spacing w:val="-10"/>
          <w:kern w:val="28"/>
          <w:sz w:val="56"/>
          <w:szCs w:val="56"/>
        </w:rPr>
      </w:pPr>
      <w:r>
        <w:br w:type="page"/>
      </w:r>
    </w:p>
    <w:p w14:paraId="0AB83926" w14:textId="44E23103" w:rsidR="004C3D69" w:rsidRPr="0098763C" w:rsidRDefault="004C3D69" w:rsidP="004C3D69">
      <w:pPr>
        <w:rPr>
          <w:b/>
        </w:rPr>
      </w:pPr>
      <w:r w:rsidRPr="00472855">
        <w:rPr>
          <w:b/>
        </w:rPr>
        <w:lastRenderedPageBreak/>
        <w:t xml:space="preserve">TUESDAY </w:t>
      </w:r>
      <w:r>
        <w:rPr>
          <w:b/>
        </w:rPr>
        <w:t>AFTERNOON</w:t>
      </w:r>
      <w:r w:rsidRPr="00472855">
        <w:rPr>
          <w:b/>
        </w:rPr>
        <w:t xml:space="preserve"> WORKSHOP </w:t>
      </w:r>
      <w:r>
        <w:rPr>
          <w:b/>
        </w:rPr>
        <w:t>(1</w:t>
      </w:r>
      <w:r w:rsidRPr="006155DA">
        <w:rPr>
          <w:b/>
        </w:rPr>
        <w:t xml:space="preserve">:30 </w:t>
      </w:r>
      <w:r>
        <w:rPr>
          <w:b/>
        </w:rPr>
        <w:t>p</w:t>
      </w:r>
      <w:r w:rsidRPr="006155DA">
        <w:rPr>
          <w:b/>
        </w:rPr>
        <w:t xml:space="preserve">m – </w:t>
      </w:r>
      <w:r>
        <w:rPr>
          <w:b/>
        </w:rPr>
        <w:t>4</w:t>
      </w:r>
      <w:r w:rsidRPr="006155DA">
        <w:rPr>
          <w:b/>
        </w:rPr>
        <w:t xml:space="preserve">:30 </w:t>
      </w:r>
      <w:r>
        <w:rPr>
          <w:b/>
        </w:rPr>
        <w:t>p</w:t>
      </w:r>
      <w:r w:rsidRPr="006155DA">
        <w:rPr>
          <w:b/>
        </w:rPr>
        <w:t>m</w:t>
      </w:r>
      <w:r>
        <w:rPr>
          <w:b/>
        </w:rPr>
        <w:t>)</w:t>
      </w:r>
      <w:r w:rsidRPr="0098763C">
        <w:rPr>
          <w:b/>
        </w:rPr>
        <w:tab/>
      </w:r>
    </w:p>
    <w:p w14:paraId="698B7E28" w14:textId="77777777" w:rsidR="004C3D69" w:rsidRDefault="004C3D69" w:rsidP="004C3D69">
      <w:pPr>
        <w:rPr>
          <w:color w:val="000000"/>
        </w:rPr>
      </w:pPr>
    </w:p>
    <w:p w14:paraId="2773BEAB" w14:textId="24958FA2" w:rsidR="004C3D69" w:rsidRPr="00E13CA5" w:rsidRDefault="004C3D69" w:rsidP="004C3D69">
      <w:pPr>
        <w:pStyle w:val="Heading7"/>
        <w:spacing w:before="20"/>
        <w:ind w:left="288" w:hanging="288"/>
        <w:rPr>
          <w:rFonts w:ascii="Arial" w:hAnsi="Arial" w:cs="Arial"/>
          <w:b/>
          <w:bCs/>
          <w:i w:val="0"/>
          <w:iCs w:val="0"/>
          <w:color w:val="000000"/>
        </w:rPr>
      </w:pPr>
      <w:r w:rsidRPr="00E13CA5">
        <w:rPr>
          <w:rFonts w:ascii="Arial" w:hAnsi="Arial" w:cs="Arial"/>
          <w:b/>
          <w:bCs/>
          <w:i w:val="0"/>
          <w:iCs w:val="0"/>
          <w:color w:val="000000"/>
        </w:rPr>
        <w:t xml:space="preserve">B. (BIOMARKERS/PRE-CLINICAL/DISCOVERY) </w:t>
      </w:r>
      <w:r w:rsidR="007C3476" w:rsidRPr="007C3476">
        <w:rPr>
          <w:rFonts w:ascii="Arial" w:hAnsi="Arial" w:cs="Arial"/>
          <w:b/>
          <w:bCs/>
          <w:i w:val="0"/>
          <w:iCs w:val="0"/>
          <w:color w:val="000000"/>
        </w:rPr>
        <w:t>Experimental design and data analysis in discovery and developmental research</w:t>
      </w:r>
      <w:r w:rsidRPr="00E13CA5">
        <w:rPr>
          <w:rFonts w:ascii="Arial" w:hAnsi="Arial" w:cs="Arial"/>
          <w:b/>
          <w:bCs/>
          <w:i w:val="0"/>
          <w:iCs w:val="0"/>
          <w:color w:val="000000"/>
        </w:rPr>
        <w:t xml:space="preserve"> </w:t>
      </w:r>
    </w:p>
    <w:p w14:paraId="1E665C72" w14:textId="28E4C78D" w:rsidR="004C3D69" w:rsidRPr="00E13CA5" w:rsidRDefault="004C3D69" w:rsidP="004C3D69">
      <w:pPr>
        <w:pStyle w:val="PlainText"/>
        <w:rPr>
          <w:rFonts w:ascii="Arial" w:hAnsi="Arial" w:cs="Arial"/>
          <w:b/>
          <w:bCs/>
          <w:sz w:val="24"/>
        </w:rPr>
      </w:pPr>
      <w:r w:rsidRPr="00E13CA5">
        <w:rPr>
          <w:rFonts w:ascii="Arial" w:eastAsiaTheme="majorEastAsia" w:hAnsi="Arial" w:cs="Arial"/>
          <w:b/>
          <w:bCs/>
          <w:color w:val="000000"/>
          <w:sz w:val="24"/>
        </w:rPr>
        <w:t xml:space="preserve">     Organizer/Chair: </w:t>
      </w:r>
      <w:r w:rsidR="007C3476" w:rsidRPr="007C3476">
        <w:rPr>
          <w:rFonts w:ascii="Arial" w:eastAsiaTheme="majorEastAsia" w:hAnsi="Arial" w:cs="Arial"/>
          <w:b/>
          <w:bCs/>
          <w:color w:val="000000"/>
          <w:sz w:val="24"/>
        </w:rPr>
        <w:t xml:space="preserve">Lin Li, </w:t>
      </w:r>
      <w:proofErr w:type="spellStart"/>
      <w:r w:rsidR="007C3476" w:rsidRPr="007C3476">
        <w:rPr>
          <w:rFonts w:ascii="Arial" w:eastAsiaTheme="majorEastAsia" w:hAnsi="Arial" w:cs="Arial"/>
          <w:b/>
          <w:bCs/>
          <w:color w:val="000000"/>
          <w:sz w:val="24"/>
        </w:rPr>
        <w:t>PharmaLex</w:t>
      </w:r>
      <w:proofErr w:type="spellEnd"/>
      <w:r w:rsidR="007C3476" w:rsidRPr="007C3476">
        <w:rPr>
          <w:rFonts w:ascii="Arial" w:eastAsiaTheme="majorEastAsia" w:hAnsi="Arial" w:cs="Arial"/>
          <w:b/>
          <w:bCs/>
          <w:color w:val="000000"/>
          <w:sz w:val="24"/>
        </w:rPr>
        <w:t>; Hui-Rong Qian, Eli Lilly</w:t>
      </w:r>
      <w:r w:rsidR="0045287D" w:rsidRPr="00E13CA5">
        <w:rPr>
          <w:rFonts w:ascii="Arial" w:hAnsi="Arial" w:cs="Arial"/>
          <w:b/>
          <w:bCs/>
          <w:sz w:val="24"/>
        </w:rPr>
        <w:t xml:space="preserve"> </w:t>
      </w:r>
      <w:r w:rsidR="007C3476">
        <w:rPr>
          <w:rFonts w:ascii="Arial" w:hAnsi="Arial" w:cs="Arial"/>
          <w:b/>
          <w:bCs/>
          <w:sz w:val="24"/>
        </w:rPr>
        <w:t xml:space="preserve"> </w:t>
      </w:r>
    </w:p>
    <w:p w14:paraId="57F54F57" w14:textId="77777777" w:rsidR="004C3D69" w:rsidRPr="004E1C2F" w:rsidRDefault="004C3D69" w:rsidP="004C3D69">
      <w:pPr>
        <w:ind w:right="-36"/>
        <w:jc w:val="both"/>
        <w:rPr>
          <w:rFonts w:ascii="Arial" w:hAnsi="Arial" w:cs="Arial"/>
          <w:sz w:val="16"/>
          <w:szCs w:val="16"/>
        </w:rPr>
      </w:pPr>
    </w:p>
    <w:p w14:paraId="78F192D8" w14:textId="77777777" w:rsidR="004C3D69" w:rsidRPr="00543CC3" w:rsidRDefault="004C3D69" w:rsidP="004C3D69">
      <w:pPr>
        <w:pStyle w:val="abodytext"/>
        <w:rPr>
          <w:b/>
          <w:i w:val="0"/>
          <w:noProof w:val="0"/>
          <w:sz w:val="20"/>
          <w:szCs w:val="20"/>
        </w:rPr>
      </w:pPr>
    </w:p>
    <w:p w14:paraId="669B6B4B" w14:textId="62A47280" w:rsidR="004C3D69" w:rsidRPr="00E13CA5" w:rsidRDefault="004C3D69" w:rsidP="004C3D69">
      <w:pPr>
        <w:pStyle w:val="apapertitle"/>
        <w:ind w:left="180" w:hanging="180"/>
        <w:rPr>
          <w:sz w:val="24"/>
          <w:szCs w:val="24"/>
        </w:rPr>
      </w:pPr>
      <w:r w:rsidRPr="00E13CA5">
        <w:rPr>
          <w:sz w:val="24"/>
          <w:szCs w:val="24"/>
        </w:rPr>
        <w:t xml:space="preserve">1. </w:t>
      </w:r>
      <w:r w:rsidR="007C3476" w:rsidRPr="007C3476">
        <w:rPr>
          <w:rFonts w:eastAsia="Times New Roman"/>
          <w:spacing w:val="0"/>
          <w:kern w:val="0"/>
          <w:sz w:val="24"/>
          <w:szCs w:val="24"/>
        </w:rPr>
        <w:t>Whole-cage randomization for animal studies with unequal cage or group sizes</w:t>
      </w:r>
    </w:p>
    <w:p w14:paraId="736FFBC7" w14:textId="2CB3BDE2" w:rsidR="004C3D69" w:rsidRPr="00E13CA5" w:rsidRDefault="004C3D69" w:rsidP="004C3D69">
      <w:pPr>
        <w:pStyle w:val="ListParagraph"/>
        <w:spacing w:after="0" w:line="240" w:lineRule="auto"/>
        <w:ind w:hanging="450"/>
        <w:rPr>
          <w:rFonts w:ascii="Arial" w:eastAsia="Times New Roman" w:hAnsi="Arial" w:cs="Arial"/>
          <w:b/>
          <w:bCs/>
          <w:color w:val="000000"/>
          <w:sz w:val="24"/>
          <w:szCs w:val="24"/>
        </w:rPr>
      </w:pPr>
      <w:r w:rsidRPr="00E13CA5">
        <w:rPr>
          <w:rFonts w:ascii="Arial" w:eastAsia="Times New Roman" w:hAnsi="Arial" w:cs="Arial"/>
          <w:b/>
          <w:bCs/>
          <w:color w:val="000000"/>
          <w:sz w:val="24"/>
          <w:szCs w:val="24"/>
        </w:rPr>
        <w:t xml:space="preserve">Speakers: </w:t>
      </w:r>
      <w:r w:rsidR="007C3476" w:rsidRPr="007C3476">
        <w:rPr>
          <w:rFonts w:ascii="Arial" w:eastAsia="Times New Roman" w:hAnsi="Arial" w:cs="Arial"/>
          <w:b/>
          <w:bCs/>
          <w:color w:val="000000"/>
          <w:sz w:val="24"/>
          <w:szCs w:val="24"/>
        </w:rPr>
        <w:t>Steven Novick, Eli</w:t>
      </w:r>
      <w:r w:rsidR="007C3476">
        <w:rPr>
          <w:rFonts w:ascii="Arial" w:eastAsia="Times New Roman" w:hAnsi="Arial" w:cs="Arial"/>
          <w:b/>
          <w:bCs/>
          <w:color w:val="000000"/>
          <w:sz w:val="24"/>
          <w:szCs w:val="24"/>
        </w:rPr>
        <w:t xml:space="preserve"> Lilly</w:t>
      </w:r>
    </w:p>
    <w:p w14:paraId="2A1AF1D6" w14:textId="1B03AAA9" w:rsidR="004C3D69" w:rsidRDefault="004C3D69" w:rsidP="004C3D69">
      <w:pPr>
        <w:pStyle w:val="PlainText"/>
        <w:ind w:left="270" w:hanging="90"/>
        <w:rPr>
          <w:rFonts w:ascii="Arial" w:hAnsi="Arial" w:cs="Arial"/>
          <w:b/>
          <w:bCs/>
          <w:color w:val="000000"/>
          <w:sz w:val="24"/>
        </w:rPr>
      </w:pPr>
    </w:p>
    <w:p w14:paraId="675A8388" w14:textId="09684407" w:rsidR="002A71C4" w:rsidRPr="007C3476" w:rsidRDefault="007C3476" w:rsidP="002A71C4">
      <w:pPr>
        <w:rPr>
          <w:b/>
          <w:bCs/>
          <w:color w:val="201F1E"/>
          <w:sz w:val="22"/>
          <w:szCs w:val="22"/>
        </w:rPr>
      </w:pPr>
      <w:r>
        <w:rPr>
          <w:rFonts w:ascii="Arial" w:hAnsi="Arial" w:cs="Arial"/>
          <w:sz w:val="12"/>
          <w:szCs w:val="12"/>
          <w:lang w:eastAsia="ja-JP"/>
        </w:rPr>
        <w:t xml:space="preserve"> </w:t>
      </w:r>
      <w:r w:rsidRPr="006E04B5">
        <w:rPr>
          <w:b/>
          <w:bCs/>
          <w:color w:val="201F1E"/>
          <w:sz w:val="22"/>
          <w:szCs w:val="22"/>
        </w:rPr>
        <w:t>TB</w:t>
      </w:r>
      <w:r>
        <w:rPr>
          <w:b/>
          <w:bCs/>
          <w:color w:val="201F1E"/>
          <w:sz w:val="22"/>
          <w:szCs w:val="22"/>
        </w:rPr>
        <w:t>A</w:t>
      </w:r>
    </w:p>
    <w:p w14:paraId="76B6D48E" w14:textId="77777777" w:rsidR="002A71C4" w:rsidRPr="00E13CA5" w:rsidRDefault="002A71C4" w:rsidP="004C3D69">
      <w:pPr>
        <w:pStyle w:val="PlainText"/>
        <w:ind w:left="270" w:hanging="90"/>
        <w:rPr>
          <w:rFonts w:ascii="Arial" w:hAnsi="Arial" w:cs="Arial"/>
          <w:b/>
          <w:bCs/>
          <w:color w:val="000000"/>
          <w:sz w:val="24"/>
        </w:rPr>
      </w:pPr>
    </w:p>
    <w:p w14:paraId="66BC71FC" w14:textId="77777777" w:rsidR="004C3D69" w:rsidRDefault="004C3D69" w:rsidP="004C3D69">
      <w:pPr>
        <w:ind w:right="-36"/>
        <w:jc w:val="both"/>
        <w:rPr>
          <w:rFonts w:ascii="Arial" w:hAnsi="Arial" w:cs="Arial"/>
          <w:sz w:val="16"/>
          <w:szCs w:val="16"/>
        </w:rPr>
      </w:pPr>
    </w:p>
    <w:p w14:paraId="666DC92E" w14:textId="77777777" w:rsidR="004C3D69" w:rsidRPr="004E1C2F" w:rsidRDefault="004C3D69" w:rsidP="004C3D69">
      <w:pPr>
        <w:ind w:right="-36"/>
        <w:jc w:val="both"/>
        <w:rPr>
          <w:rFonts w:ascii="Arial" w:hAnsi="Arial" w:cs="Arial"/>
          <w:sz w:val="16"/>
          <w:szCs w:val="16"/>
        </w:rPr>
      </w:pPr>
    </w:p>
    <w:p w14:paraId="1CCBD47C" w14:textId="6D518B02" w:rsidR="004C3D69" w:rsidRPr="006D736A" w:rsidRDefault="004C3D69" w:rsidP="004C3D69">
      <w:pPr>
        <w:pStyle w:val="apapertitle"/>
        <w:ind w:left="270" w:hanging="270"/>
        <w:rPr>
          <w:rFonts w:eastAsia="Times New Roman"/>
          <w:spacing w:val="0"/>
          <w:kern w:val="0"/>
          <w:sz w:val="24"/>
          <w:szCs w:val="24"/>
        </w:rPr>
      </w:pPr>
      <w:r w:rsidRPr="00E13CA5">
        <w:rPr>
          <w:sz w:val="24"/>
          <w:szCs w:val="24"/>
        </w:rPr>
        <w:t>2</w:t>
      </w:r>
      <w:r w:rsidRPr="006D736A">
        <w:rPr>
          <w:rFonts w:eastAsia="Times New Roman"/>
          <w:spacing w:val="0"/>
          <w:kern w:val="0"/>
          <w:sz w:val="24"/>
          <w:szCs w:val="24"/>
        </w:rPr>
        <w:t xml:space="preserve">. </w:t>
      </w:r>
      <w:proofErr w:type="gramStart"/>
      <w:r w:rsidR="006D736A" w:rsidRPr="006D736A">
        <w:rPr>
          <w:rFonts w:eastAsia="Times New Roman"/>
          <w:spacing w:val="0"/>
          <w:kern w:val="0"/>
          <w:sz w:val="24"/>
          <w:szCs w:val="24"/>
        </w:rPr>
        <w:t>Multi-parameter</w:t>
      </w:r>
      <w:proofErr w:type="gramEnd"/>
      <w:r w:rsidR="006D736A" w:rsidRPr="006D736A">
        <w:rPr>
          <w:rFonts w:eastAsia="Times New Roman"/>
          <w:spacing w:val="0"/>
          <w:kern w:val="0"/>
          <w:sz w:val="24"/>
          <w:szCs w:val="24"/>
        </w:rPr>
        <w:t xml:space="preserve"> optimization in antibody discovery</w:t>
      </w:r>
    </w:p>
    <w:p w14:paraId="52A36CAB" w14:textId="36978D9F" w:rsidR="004C3D69" w:rsidRPr="006D736A" w:rsidRDefault="004C3D69" w:rsidP="004C3D69">
      <w:pPr>
        <w:pStyle w:val="apapertitle"/>
        <w:rPr>
          <w:rFonts w:eastAsia="Times New Roman"/>
          <w:spacing w:val="0"/>
          <w:kern w:val="0"/>
          <w:sz w:val="24"/>
          <w:szCs w:val="24"/>
        </w:rPr>
      </w:pPr>
      <w:r w:rsidRPr="00E13CA5">
        <w:rPr>
          <w:sz w:val="24"/>
          <w:szCs w:val="24"/>
        </w:rPr>
        <w:t xml:space="preserve">    </w:t>
      </w:r>
      <w:r w:rsidRPr="006D736A">
        <w:rPr>
          <w:rFonts w:eastAsia="Times New Roman"/>
          <w:spacing w:val="0"/>
          <w:kern w:val="0"/>
          <w:sz w:val="24"/>
          <w:szCs w:val="24"/>
        </w:rPr>
        <w:t xml:space="preserve">Speaker:  </w:t>
      </w:r>
      <w:r w:rsidR="006D736A" w:rsidRPr="006D736A">
        <w:rPr>
          <w:rFonts w:eastAsia="Times New Roman"/>
          <w:spacing w:val="0"/>
          <w:kern w:val="0"/>
          <w:sz w:val="24"/>
          <w:szCs w:val="24"/>
        </w:rPr>
        <w:t>Suntara Cahya</w:t>
      </w:r>
      <w:r w:rsidR="006D736A" w:rsidRPr="006D736A">
        <w:rPr>
          <w:rFonts w:eastAsia="Times New Roman"/>
          <w:spacing w:val="0"/>
          <w:kern w:val="0"/>
          <w:sz w:val="24"/>
          <w:szCs w:val="24"/>
        </w:rPr>
        <w:t xml:space="preserve"> </w:t>
      </w:r>
      <w:r w:rsidRPr="006D736A">
        <w:rPr>
          <w:rFonts w:eastAsia="Times New Roman"/>
          <w:spacing w:val="0"/>
          <w:kern w:val="0"/>
          <w:sz w:val="24"/>
          <w:szCs w:val="24"/>
        </w:rPr>
        <w:t>Eli Lilly</w:t>
      </w:r>
    </w:p>
    <w:p w14:paraId="628CAADE" w14:textId="77777777" w:rsidR="004C3D69" w:rsidRPr="00D101C9" w:rsidRDefault="004C3D69" w:rsidP="004C3D69"/>
    <w:p w14:paraId="25823AC2" w14:textId="77777777" w:rsidR="006D736A" w:rsidRPr="007C3476" w:rsidRDefault="006D736A" w:rsidP="006D736A">
      <w:pPr>
        <w:rPr>
          <w:b/>
          <w:bCs/>
          <w:color w:val="201F1E"/>
          <w:sz w:val="22"/>
          <w:szCs w:val="22"/>
        </w:rPr>
      </w:pPr>
      <w:r w:rsidRPr="006E04B5">
        <w:rPr>
          <w:b/>
          <w:bCs/>
          <w:color w:val="201F1E"/>
          <w:sz w:val="22"/>
          <w:szCs w:val="22"/>
        </w:rPr>
        <w:t>TB</w:t>
      </w:r>
      <w:r>
        <w:rPr>
          <w:b/>
          <w:bCs/>
          <w:color w:val="201F1E"/>
          <w:sz w:val="22"/>
          <w:szCs w:val="22"/>
        </w:rPr>
        <w:t>A</w:t>
      </w:r>
    </w:p>
    <w:p w14:paraId="4984032E" w14:textId="77777777" w:rsidR="004C3D69" w:rsidRDefault="004C3D69" w:rsidP="004C3D69"/>
    <w:p w14:paraId="687AD134" w14:textId="77777777" w:rsidR="004C3D69" w:rsidRPr="006D736A" w:rsidRDefault="004C3D69" w:rsidP="004C3D69">
      <w:pPr>
        <w:rPr>
          <w:rFonts w:ascii="Arial" w:eastAsiaTheme="majorEastAsia" w:hAnsi="Arial" w:cs="Arial"/>
          <w:b/>
          <w:bCs/>
          <w:color w:val="000000"/>
          <w:spacing w:val="-10"/>
          <w:kern w:val="28"/>
        </w:rPr>
      </w:pPr>
    </w:p>
    <w:p w14:paraId="4AB89B65" w14:textId="6BAC72B6" w:rsidR="004C3D69" w:rsidRPr="00E13CA5" w:rsidRDefault="004C3D69" w:rsidP="004C3D69">
      <w:pPr>
        <w:pStyle w:val="apapertitle"/>
        <w:ind w:left="270" w:hanging="270"/>
        <w:rPr>
          <w:sz w:val="24"/>
          <w:szCs w:val="24"/>
        </w:rPr>
      </w:pPr>
      <w:r w:rsidRPr="00E13CA5">
        <w:rPr>
          <w:sz w:val="24"/>
          <w:szCs w:val="24"/>
        </w:rPr>
        <w:t xml:space="preserve">3. </w:t>
      </w:r>
      <w:r w:rsidR="006D736A" w:rsidRPr="006D736A">
        <w:rPr>
          <w:sz w:val="24"/>
          <w:szCs w:val="24"/>
        </w:rPr>
        <w:t>Non-parametric Screening and Penalized Regression for Biomarker Discovery in NGS data with Time-To-Event Outcomes</w:t>
      </w:r>
    </w:p>
    <w:p w14:paraId="272E53ED" w14:textId="084F69AF" w:rsidR="004C3D69" w:rsidRPr="008515EB" w:rsidRDefault="004C3D69" w:rsidP="004C3D69">
      <w:pPr>
        <w:pStyle w:val="apapertitle"/>
        <w:ind w:left="270" w:hanging="270"/>
        <w:rPr>
          <w:sz w:val="20"/>
          <w:szCs w:val="20"/>
        </w:rPr>
      </w:pPr>
      <w:r w:rsidRPr="00E13CA5">
        <w:rPr>
          <w:sz w:val="24"/>
          <w:szCs w:val="24"/>
        </w:rPr>
        <w:t xml:space="preserve">    Speaker:  </w:t>
      </w:r>
      <w:r w:rsidR="006D736A">
        <w:rPr>
          <w:sz w:val="24"/>
          <w:szCs w:val="24"/>
        </w:rPr>
        <w:t>Lira Pi</w:t>
      </w:r>
      <w:r w:rsidRPr="00E13CA5">
        <w:rPr>
          <w:sz w:val="24"/>
          <w:szCs w:val="24"/>
        </w:rPr>
        <w:t xml:space="preserve">, </w:t>
      </w:r>
      <w:proofErr w:type="spellStart"/>
      <w:r w:rsidRPr="00E13CA5">
        <w:rPr>
          <w:sz w:val="24"/>
          <w:szCs w:val="24"/>
        </w:rPr>
        <w:t>PharmaLex</w:t>
      </w:r>
      <w:proofErr w:type="spellEnd"/>
    </w:p>
    <w:p w14:paraId="37566398" w14:textId="011A378A" w:rsidR="004C3D69" w:rsidRPr="006D736A" w:rsidRDefault="004C3D69" w:rsidP="004C3D69">
      <w:pPr>
        <w:pStyle w:val="PlainText"/>
        <w:ind w:left="180"/>
        <w:jc w:val="both"/>
        <w:rPr>
          <w:rFonts w:ascii="Arial" w:hAnsi="Arial" w:cs="Arial"/>
          <w:color w:val="000000"/>
          <w:szCs w:val="20"/>
        </w:rPr>
      </w:pPr>
    </w:p>
    <w:p w14:paraId="65D14D52" w14:textId="77777777" w:rsidR="002A71C4" w:rsidRPr="006D736A" w:rsidRDefault="002A71C4" w:rsidP="004C3D69">
      <w:pPr>
        <w:pStyle w:val="PlainText"/>
        <w:ind w:left="180"/>
        <w:jc w:val="both"/>
        <w:rPr>
          <w:rFonts w:ascii="Arial" w:hAnsi="Arial" w:cs="Arial"/>
          <w:color w:val="000000"/>
          <w:szCs w:val="20"/>
        </w:rPr>
      </w:pPr>
    </w:p>
    <w:p w14:paraId="0AF0C883" w14:textId="31E8DF16" w:rsidR="006D736A" w:rsidRPr="006D736A" w:rsidRDefault="006D736A" w:rsidP="006D736A">
      <w:pPr>
        <w:rPr>
          <w:color w:val="201F1E"/>
          <w:sz w:val="28"/>
          <w:szCs w:val="28"/>
        </w:rPr>
      </w:pPr>
      <w:r w:rsidRPr="006D736A">
        <w:rPr>
          <w:color w:val="201F1E"/>
          <w:sz w:val="28"/>
          <w:szCs w:val="28"/>
        </w:rPr>
        <w:t xml:space="preserve">Recently, NGS data have become rapidly evolved in the manner of gigantic volume and data complexity. For drug-target discovery from NGS, although many data analysts utilize conventional FDR control methods for multiplicity adjustments, it has been well-known that the NGS data characteristics readily violate the assumptions of conventional methods and consequently produce low power. In this talk, we rather propose a series of machine learning methods, named </w:t>
      </w:r>
      <w:proofErr w:type="spellStart"/>
      <w:r w:rsidRPr="006D736A">
        <w:rPr>
          <w:color w:val="201F1E"/>
          <w:sz w:val="28"/>
          <w:szCs w:val="28"/>
        </w:rPr>
        <w:t>BallXAL</w:t>
      </w:r>
      <w:proofErr w:type="spellEnd"/>
      <w:r w:rsidRPr="006D736A">
        <w:rPr>
          <w:color w:val="201F1E"/>
          <w:sz w:val="28"/>
          <w:szCs w:val="28"/>
        </w:rPr>
        <w:t xml:space="preserve"> pipeline, by accounting for biomarker dependency and very weak true signals inherited in the NGS data. Our simulation studies proved the superior performance from the </w:t>
      </w:r>
      <w:proofErr w:type="spellStart"/>
      <w:r w:rsidRPr="006D736A">
        <w:rPr>
          <w:color w:val="201F1E"/>
          <w:sz w:val="28"/>
          <w:szCs w:val="28"/>
        </w:rPr>
        <w:t>BallXAL</w:t>
      </w:r>
      <w:proofErr w:type="spellEnd"/>
      <w:r w:rsidRPr="006D736A">
        <w:rPr>
          <w:color w:val="201F1E"/>
          <w:sz w:val="28"/>
          <w:szCs w:val="28"/>
        </w:rPr>
        <w:t xml:space="preserve"> pipeline for biomarker discovery, over other candidate methods such as </w:t>
      </w:r>
      <w:proofErr w:type="spellStart"/>
      <w:r w:rsidRPr="006D736A">
        <w:rPr>
          <w:color w:val="201F1E"/>
          <w:sz w:val="28"/>
          <w:szCs w:val="28"/>
        </w:rPr>
        <w:t>Benjamini</w:t>
      </w:r>
      <w:proofErr w:type="spellEnd"/>
      <w:r w:rsidRPr="006D736A">
        <w:rPr>
          <w:color w:val="201F1E"/>
          <w:sz w:val="28"/>
          <w:szCs w:val="28"/>
        </w:rPr>
        <w:t>-Hochberg FDR control method</w:t>
      </w:r>
      <w:r w:rsidRPr="006D736A">
        <w:rPr>
          <w:color w:val="201F1E"/>
          <w:sz w:val="28"/>
          <w:szCs w:val="28"/>
        </w:rPr>
        <w:t>.</w:t>
      </w:r>
    </w:p>
    <w:p w14:paraId="57920BF7" w14:textId="36B2F86A" w:rsidR="004C3D69" w:rsidRPr="006965F9" w:rsidRDefault="004C3D69" w:rsidP="004C3D69">
      <w:pPr>
        <w:pStyle w:val="apapertitle"/>
        <w:ind w:left="270" w:hanging="270"/>
      </w:pPr>
      <w:r>
        <w:t xml:space="preserve">  </w:t>
      </w:r>
      <w:r w:rsidRPr="0045391A">
        <w:t xml:space="preserve"> </w:t>
      </w:r>
      <w:r>
        <w:t xml:space="preserve"> </w:t>
      </w:r>
    </w:p>
    <w:p w14:paraId="18E1EA0F" w14:textId="4A92CE90" w:rsidR="004C3D69" w:rsidRPr="00E13CA5" w:rsidRDefault="004C3D69" w:rsidP="004C3D69">
      <w:pPr>
        <w:pStyle w:val="apapertitle"/>
        <w:ind w:left="270" w:hanging="270"/>
        <w:rPr>
          <w:sz w:val="24"/>
          <w:szCs w:val="24"/>
        </w:rPr>
      </w:pPr>
      <w:r w:rsidRPr="00E13CA5">
        <w:rPr>
          <w:sz w:val="24"/>
          <w:szCs w:val="24"/>
        </w:rPr>
        <w:t xml:space="preserve">4. </w:t>
      </w:r>
      <w:r w:rsidR="006D736A" w:rsidRPr="006D736A">
        <w:rPr>
          <w:sz w:val="24"/>
          <w:szCs w:val="24"/>
        </w:rPr>
        <w:t>Assay LOD determination using probit regression</w:t>
      </w:r>
    </w:p>
    <w:p w14:paraId="2DDD076F" w14:textId="7A29D2EB" w:rsidR="004C3D69" w:rsidRPr="00E13CA5" w:rsidRDefault="004C3D69" w:rsidP="004C3D69">
      <w:pPr>
        <w:pStyle w:val="apapertitle"/>
        <w:rPr>
          <w:sz w:val="24"/>
          <w:szCs w:val="24"/>
        </w:rPr>
      </w:pPr>
      <w:r w:rsidRPr="00E13CA5">
        <w:rPr>
          <w:sz w:val="24"/>
          <w:szCs w:val="24"/>
        </w:rPr>
        <w:t xml:space="preserve">    Speaker:  </w:t>
      </w:r>
      <w:proofErr w:type="spellStart"/>
      <w:r w:rsidR="006D736A" w:rsidRPr="006D736A">
        <w:rPr>
          <w:sz w:val="24"/>
          <w:szCs w:val="24"/>
        </w:rPr>
        <w:t>Shuguang</w:t>
      </w:r>
      <w:proofErr w:type="spellEnd"/>
      <w:r w:rsidR="006D736A" w:rsidRPr="006D736A">
        <w:rPr>
          <w:sz w:val="24"/>
          <w:szCs w:val="24"/>
        </w:rPr>
        <w:t xml:space="preserve"> Huang, Stat4ward</w:t>
      </w:r>
      <w:r w:rsidR="006D736A">
        <w:rPr>
          <w:sz w:val="24"/>
          <w:szCs w:val="24"/>
        </w:rPr>
        <w:t xml:space="preserve"> </w:t>
      </w:r>
    </w:p>
    <w:p w14:paraId="1372F9D4" w14:textId="77777777" w:rsidR="004C3D69" w:rsidRPr="00E13CA5" w:rsidRDefault="004C3D69" w:rsidP="004C3D69">
      <w:pPr>
        <w:rPr>
          <w:rFonts w:ascii="Arial" w:hAnsi="Arial" w:cs="Arial"/>
          <w:b/>
          <w:bCs/>
          <w:iCs/>
          <w:color w:val="000000"/>
        </w:rPr>
      </w:pPr>
    </w:p>
    <w:p w14:paraId="07276B6E" w14:textId="77777777" w:rsidR="002A71C4" w:rsidRDefault="002A71C4" w:rsidP="002A71C4">
      <w:pPr>
        <w:rPr>
          <w:rFonts w:ascii="Arial" w:hAnsi="Arial" w:cs="Arial"/>
          <w:b/>
          <w:bCs/>
          <w:color w:val="000000"/>
          <w:sz w:val="20"/>
          <w:szCs w:val="20"/>
        </w:rPr>
      </w:pPr>
      <w:r>
        <w:rPr>
          <w:rFonts w:ascii="Arial" w:hAnsi="Arial" w:cs="Arial"/>
          <w:b/>
          <w:bCs/>
          <w:color w:val="000000"/>
          <w:sz w:val="20"/>
          <w:szCs w:val="20"/>
        </w:rPr>
        <w:t>TBA</w:t>
      </w:r>
    </w:p>
    <w:p w14:paraId="19646B5C" w14:textId="77777777" w:rsidR="004C3D69" w:rsidRPr="00E13CA5" w:rsidRDefault="004C3D69" w:rsidP="004C3D69">
      <w:pPr>
        <w:ind w:left="180"/>
        <w:jc w:val="both"/>
        <w:rPr>
          <w:rFonts w:ascii="Futura Plus W08" w:hAnsi="Futura Plus W08"/>
          <w:color w:val="333333"/>
          <w:shd w:val="clear" w:color="auto" w:fill="FFFFFF"/>
        </w:rPr>
      </w:pPr>
    </w:p>
    <w:p w14:paraId="7124A2C7" w14:textId="2585A8C0" w:rsidR="004C3D69" w:rsidRDefault="008515EB" w:rsidP="008515EB">
      <w:pPr>
        <w:spacing w:after="160" w:line="259" w:lineRule="auto"/>
      </w:pPr>
      <w:r>
        <w:br w:type="page"/>
      </w:r>
    </w:p>
    <w:p w14:paraId="39D30EAF" w14:textId="77777777" w:rsidR="004C3D69" w:rsidRPr="00F96F78" w:rsidRDefault="004C3D69" w:rsidP="004C3D69">
      <w:pPr>
        <w:rPr>
          <w:rFonts w:ascii="Helvetica" w:hAnsi="Helvetica" w:cs="Helvetica"/>
          <w:snapToGrid w:val="0"/>
          <w:sz w:val="14"/>
          <w:szCs w:val="14"/>
        </w:rPr>
      </w:pPr>
    </w:p>
    <w:p w14:paraId="70E7230B" w14:textId="77777777" w:rsidR="004C3D69" w:rsidRPr="0098763C" w:rsidRDefault="004C3D69" w:rsidP="004C3D69">
      <w:pPr>
        <w:rPr>
          <w:b/>
        </w:rPr>
      </w:pPr>
      <w:r>
        <w:rPr>
          <w:b/>
        </w:rPr>
        <w:t>WEDNESDAY</w:t>
      </w:r>
      <w:r w:rsidRPr="00472855">
        <w:rPr>
          <w:b/>
        </w:rPr>
        <w:t xml:space="preserve"> MORNING WORKSHOP </w:t>
      </w:r>
      <w:r>
        <w:rPr>
          <w:b/>
        </w:rPr>
        <w:t>(8:30 am – 11:30 am)</w:t>
      </w:r>
      <w:r w:rsidRPr="0098763C">
        <w:rPr>
          <w:b/>
        </w:rPr>
        <w:tab/>
      </w:r>
    </w:p>
    <w:p w14:paraId="3EFD1B31" w14:textId="77777777" w:rsidR="004C3D69" w:rsidRPr="00070C4B" w:rsidRDefault="004C3D69" w:rsidP="008515EB"/>
    <w:p w14:paraId="0F08F4CE" w14:textId="2566D616" w:rsidR="004C3D69" w:rsidRPr="00E13CA5" w:rsidRDefault="004C3D69" w:rsidP="004C3D69">
      <w:pPr>
        <w:pStyle w:val="Heading7"/>
        <w:tabs>
          <w:tab w:val="center" w:pos="2715"/>
        </w:tabs>
        <w:spacing w:before="20"/>
        <w:ind w:left="372" w:hanging="372"/>
        <w:rPr>
          <w:rFonts w:ascii="Arial" w:hAnsi="Arial" w:cs="Arial"/>
          <w:b/>
          <w:bCs/>
          <w:i w:val="0"/>
          <w:iCs w:val="0"/>
          <w:color w:val="000000"/>
        </w:rPr>
      </w:pPr>
      <w:r w:rsidRPr="00E13CA5">
        <w:rPr>
          <w:rFonts w:ascii="Arial" w:hAnsi="Arial" w:cs="Arial"/>
          <w:b/>
          <w:bCs/>
          <w:iCs w:val="0"/>
          <w:color w:val="000000"/>
        </w:rPr>
        <w:t>B</w:t>
      </w:r>
      <w:r w:rsidRPr="00E13CA5">
        <w:rPr>
          <w:rFonts w:ascii="Arial" w:eastAsia="Times New Roman" w:hAnsi="Arial" w:cs="Arial"/>
          <w:b/>
          <w:bCs/>
          <w:i w:val="0"/>
          <w:color w:val="000000"/>
        </w:rPr>
        <w:t xml:space="preserve">. </w:t>
      </w:r>
      <w:r w:rsidRPr="00E13CA5">
        <w:rPr>
          <w:rFonts w:ascii="Arial" w:hAnsi="Arial" w:cs="Arial"/>
          <w:b/>
          <w:bCs/>
          <w:i w:val="0"/>
          <w:iCs w:val="0"/>
          <w:color w:val="000000"/>
        </w:rPr>
        <w:t xml:space="preserve">(BIOMARKERS/PRE-CLINICAL/DISCOVERY) </w:t>
      </w:r>
      <w:r w:rsidR="003E78DC" w:rsidRPr="003B3D25">
        <w:rPr>
          <w:rFonts w:ascii="Arial" w:hAnsi="Arial" w:cs="Arial"/>
          <w:b/>
          <w:color w:val="000000"/>
          <w:sz w:val="12"/>
          <w:szCs w:val="12"/>
        </w:rPr>
        <w:t>Statistical Approaches for Discovery and Preclinical Research</w:t>
      </w:r>
    </w:p>
    <w:p w14:paraId="65A439AE" w14:textId="38F9B6ED" w:rsidR="004C3D69" w:rsidRPr="00E13CA5" w:rsidRDefault="004C3D69" w:rsidP="004C3D69">
      <w:pPr>
        <w:pStyle w:val="Heading7"/>
        <w:tabs>
          <w:tab w:val="center" w:pos="2715"/>
        </w:tabs>
        <w:spacing w:before="20"/>
        <w:ind w:left="372" w:hanging="372"/>
        <w:rPr>
          <w:rFonts w:ascii="Arial" w:hAnsi="Arial" w:cs="Arial"/>
          <w:b/>
          <w:bCs/>
          <w:i w:val="0"/>
          <w:iCs w:val="0"/>
          <w:color w:val="000000"/>
        </w:rPr>
      </w:pPr>
      <w:r w:rsidRPr="00E13CA5">
        <w:rPr>
          <w:rFonts w:ascii="Arial" w:hAnsi="Arial" w:cs="Arial"/>
          <w:b/>
          <w:bCs/>
          <w:i w:val="0"/>
          <w:iCs w:val="0"/>
          <w:color w:val="000000"/>
        </w:rPr>
        <w:t xml:space="preserve">    Organizers/Chairs: Lin Li</w:t>
      </w:r>
      <w:r w:rsidR="003E78DC">
        <w:rPr>
          <w:rFonts w:ascii="Arial" w:hAnsi="Arial" w:cs="Arial"/>
          <w:b/>
          <w:bCs/>
          <w:i w:val="0"/>
          <w:iCs w:val="0"/>
          <w:color w:val="000000"/>
        </w:rPr>
        <w:t xml:space="preserve"> and Erin Wagner</w:t>
      </w:r>
      <w:r w:rsidRPr="00E13CA5">
        <w:rPr>
          <w:rFonts w:ascii="Arial" w:hAnsi="Arial" w:cs="Arial"/>
          <w:b/>
          <w:bCs/>
          <w:i w:val="0"/>
          <w:iCs w:val="0"/>
          <w:color w:val="000000"/>
        </w:rPr>
        <w:t xml:space="preserve">, </w:t>
      </w:r>
      <w:proofErr w:type="spellStart"/>
      <w:r w:rsidRPr="00E13CA5">
        <w:rPr>
          <w:rFonts w:ascii="Arial" w:hAnsi="Arial" w:cs="Arial"/>
          <w:b/>
          <w:bCs/>
          <w:i w:val="0"/>
          <w:iCs w:val="0"/>
          <w:color w:val="000000"/>
        </w:rPr>
        <w:t>PharmaLex</w:t>
      </w:r>
      <w:proofErr w:type="spellEnd"/>
    </w:p>
    <w:p w14:paraId="6845C6EA" w14:textId="77777777" w:rsidR="004C3D69" w:rsidRPr="00E13CA5" w:rsidRDefault="004C3D69" w:rsidP="004C3D69">
      <w:pPr>
        <w:ind w:right="-36"/>
        <w:jc w:val="both"/>
        <w:rPr>
          <w:rFonts w:ascii="Arial" w:eastAsiaTheme="majorEastAsia" w:hAnsi="Arial" w:cs="Arial"/>
          <w:b/>
          <w:bCs/>
          <w:color w:val="000000"/>
        </w:rPr>
      </w:pPr>
    </w:p>
    <w:p w14:paraId="57ECDEC4" w14:textId="1804006F" w:rsidR="004C3D69" w:rsidRPr="00E13CA5" w:rsidRDefault="003E78DC" w:rsidP="004C3D69">
      <w:pPr>
        <w:pStyle w:val="apapertitle"/>
        <w:numPr>
          <w:ilvl w:val="0"/>
          <w:numId w:val="1"/>
        </w:numPr>
        <w:tabs>
          <w:tab w:val="left" w:pos="270"/>
          <w:tab w:val="left" w:pos="360"/>
        </w:tabs>
        <w:ind w:hanging="720"/>
        <w:rPr>
          <w:iCs/>
          <w:color w:val="auto"/>
          <w:sz w:val="24"/>
          <w:szCs w:val="24"/>
        </w:rPr>
      </w:pPr>
      <w:r w:rsidRPr="003E78DC">
        <w:rPr>
          <w:iCs/>
          <w:color w:val="auto"/>
          <w:sz w:val="24"/>
          <w:szCs w:val="24"/>
        </w:rPr>
        <w:t>Bayesian Order Constrained Adaptive (BOCA) Design for Phase II Clinical Trials Evaluating Subgroup-Specific Treatment Effect</w:t>
      </w:r>
    </w:p>
    <w:p w14:paraId="352AE44A" w14:textId="2EF5ED8C" w:rsidR="004C3D69" w:rsidRPr="00E13CA5" w:rsidRDefault="004C3D69" w:rsidP="004C3D69">
      <w:pPr>
        <w:pStyle w:val="apapertitle"/>
        <w:tabs>
          <w:tab w:val="left" w:pos="270"/>
        </w:tabs>
        <w:ind w:left="180" w:firstLine="90"/>
        <w:rPr>
          <w:iCs/>
          <w:color w:val="auto"/>
          <w:sz w:val="24"/>
          <w:szCs w:val="24"/>
        </w:rPr>
      </w:pPr>
      <w:r w:rsidRPr="00E13CA5">
        <w:rPr>
          <w:iCs/>
          <w:color w:val="auto"/>
          <w:sz w:val="24"/>
          <w:szCs w:val="24"/>
        </w:rPr>
        <w:t xml:space="preserve">Speaker: </w:t>
      </w:r>
      <w:r w:rsidR="003E78DC" w:rsidRPr="003E78DC">
        <w:rPr>
          <w:iCs/>
          <w:color w:val="auto"/>
          <w:sz w:val="24"/>
          <w:szCs w:val="24"/>
        </w:rPr>
        <w:t>Mu Shan, IU</w:t>
      </w:r>
    </w:p>
    <w:p w14:paraId="4984B19D" w14:textId="77777777" w:rsidR="004C3D69" w:rsidRPr="00924F71" w:rsidRDefault="004C3D69" w:rsidP="004C3D69">
      <w:pPr>
        <w:pStyle w:val="PlainText"/>
        <w:rPr>
          <w:rFonts w:ascii="Tms Rmn" w:hAnsi="Tms Rmn"/>
          <w:color w:val="000000"/>
          <w:sz w:val="24"/>
        </w:rPr>
      </w:pPr>
    </w:p>
    <w:p w14:paraId="4D95C397" w14:textId="2D2F86EE" w:rsidR="003E78DC" w:rsidRDefault="003E78DC" w:rsidP="003E78DC">
      <w:pPr>
        <w:ind w:left="270"/>
        <w:jc w:val="both"/>
      </w:pPr>
      <w:r>
        <w:t>T</w:t>
      </w:r>
      <w:r>
        <w:t xml:space="preserve">he </w:t>
      </w:r>
      <w:r>
        <w:t>“</w:t>
      </w:r>
      <w:r>
        <w:t>one-size-fits-al</w:t>
      </w:r>
      <w:r>
        <w:t>l”</w:t>
      </w:r>
      <w:r>
        <w:t xml:space="preserve"> paradigm is inappropriate for phase II clinical trials evaluating biotherapies, which are often expected to have substantial heterogeneous treatment effects among different subgroups defined by biomarker. For these biotherapies, the objective of phase II clinical trials is often to evaluate subgroup-specific treatment effects. In this paper, we propose a simple yet efficient Bayesian adaptive phase II biomarker-guided design, referred to as the BOCA design, to detect the subgroup-specific treatment effects of biotherapies. </w:t>
      </w:r>
    </w:p>
    <w:p w14:paraId="057D5EBC" w14:textId="3611AF6F" w:rsidR="003E78DC" w:rsidRDefault="003E78DC" w:rsidP="003E78DC">
      <w:pPr>
        <w:ind w:left="270"/>
        <w:jc w:val="both"/>
      </w:pPr>
      <w:r>
        <w:t xml:space="preserve">The BOCA design combines the features of the enrichment design and sequential design. It starts with </w:t>
      </w:r>
      <w:proofErr w:type="gramStart"/>
      <w:r>
        <w:t>a</w:t>
      </w:r>
      <w:proofErr w:type="gramEnd"/>
      <w:r>
        <w:t xml:space="preserve"> all-comers stage, and subsequently switches to an enrichment stage for either the marker-positive subgroup or marker-negative subgroup, depending on the interim analysis results. The go/no go enrichment criteria are determined by two posterior probabilities utilizing the inherent ordering constraint between two subgroups. We also extend the BOCA design to handle the missing biomarker situation. We conducted comprehensive computer simulation studies to investigate the operating characteristics of the BOCA </w:t>
      </w:r>
      <w:proofErr w:type="gramStart"/>
      <w:r>
        <w:t>design, and</w:t>
      </w:r>
      <w:proofErr w:type="gramEnd"/>
      <w:r>
        <w:t xml:space="preserve"> compared it with other existing and conventional designs. </w:t>
      </w:r>
    </w:p>
    <w:p w14:paraId="1F331D03" w14:textId="35A814D6" w:rsidR="004C3D69" w:rsidRDefault="003E78DC" w:rsidP="003E78DC">
      <w:pPr>
        <w:ind w:left="270"/>
        <w:jc w:val="both"/>
      </w:pPr>
      <w:r>
        <w:t>The results shown that the BOCA design yielded the best overall performance in detecting the subgroup-specific treatment effects by jointly considering the efficiency and cost-effectiveness of the trials. The software for simulation and trial implementation are available for free download.</w:t>
      </w:r>
    </w:p>
    <w:p w14:paraId="06ECB784" w14:textId="77777777" w:rsidR="004C3D69" w:rsidRDefault="004C3D69" w:rsidP="004C3D69">
      <w:pPr>
        <w:ind w:left="270"/>
        <w:rPr>
          <w:rFonts w:ascii="Arial" w:hAnsi="Arial" w:cs="Arial"/>
          <w:bCs/>
          <w:color w:val="000000"/>
          <w:sz w:val="20"/>
          <w:szCs w:val="20"/>
        </w:rPr>
      </w:pPr>
    </w:p>
    <w:p w14:paraId="4248E8A4" w14:textId="77777777" w:rsidR="004C3D69" w:rsidRDefault="004C3D69" w:rsidP="004C3D69">
      <w:pPr>
        <w:ind w:left="270"/>
        <w:rPr>
          <w:rFonts w:ascii="Arial" w:hAnsi="Arial" w:cs="Arial"/>
          <w:bCs/>
          <w:color w:val="000000"/>
          <w:sz w:val="20"/>
          <w:szCs w:val="20"/>
        </w:rPr>
      </w:pPr>
    </w:p>
    <w:p w14:paraId="0211C36F" w14:textId="6D0E1906" w:rsidR="004C3D69" w:rsidRPr="00E13CA5" w:rsidRDefault="004C3D69" w:rsidP="004C3D69">
      <w:pPr>
        <w:ind w:left="270" w:hanging="270"/>
        <w:rPr>
          <w:rFonts w:ascii="Arial" w:hAnsi="Arial" w:cs="Arial"/>
          <w:b/>
          <w:color w:val="000000"/>
        </w:rPr>
      </w:pPr>
      <w:r w:rsidRPr="00E13CA5">
        <w:rPr>
          <w:rFonts w:ascii="Arial" w:hAnsi="Arial" w:cs="Arial"/>
          <w:b/>
        </w:rPr>
        <w:t xml:space="preserve">2. </w:t>
      </w:r>
      <w:r w:rsidR="003E78DC" w:rsidRPr="003E78DC">
        <w:rPr>
          <w:rFonts w:ascii="Arial" w:hAnsi="Arial" w:cs="Arial"/>
          <w:b/>
          <w:color w:val="000000"/>
        </w:rPr>
        <w:t>Virtual Control Group for Preclinical Drug Safety Assessment</w:t>
      </w:r>
    </w:p>
    <w:p w14:paraId="07F05672" w14:textId="1D2D883D" w:rsidR="004C3D69" w:rsidRDefault="004C3D69" w:rsidP="00E5448A">
      <w:pPr>
        <w:ind w:left="90"/>
        <w:rPr>
          <w:rFonts w:ascii="Arial" w:hAnsi="Arial" w:cs="Arial"/>
          <w:b/>
          <w:color w:val="000000"/>
          <w:sz w:val="20"/>
          <w:szCs w:val="20"/>
        </w:rPr>
      </w:pPr>
      <w:r w:rsidRPr="00E13CA5">
        <w:rPr>
          <w:rFonts w:ascii="Arial" w:hAnsi="Arial" w:cs="Arial"/>
          <w:b/>
          <w:color w:val="000000"/>
        </w:rPr>
        <w:t xml:space="preserve">  Speaker: </w:t>
      </w:r>
      <w:r w:rsidR="003E78DC" w:rsidRPr="003E78DC">
        <w:rPr>
          <w:rFonts w:ascii="Arial" w:hAnsi="Arial" w:cs="Arial"/>
          <w:b/>
          <w:color w:val="000000"/>
        </w:rPr>
        <w:t>Dean Li, Pfizer</w:t>
      </w:r>
    </w:p>
    <w:p w14:paraId="2DDD356B" w14:textId="29A15610" w:rsidR="00A9496B" w:rsidRDefault="00A9496B" w:rsidP="00E5448A">
      <w:pPr>
        <w:ind w:left="90"/>
        <w:rPr>
          <w:rFonts w:ascii="Arial" w:hAnsi="Arial" w:cs="Arial"/>
          <w:b/>
          <w:color w:val="000000"/>
          <w:sz w:val="20"/>
          <w:szCs w:val="20"/>
        </w:rPr>
      </w:pPr>
    </w:p>
    <w:p w14:paraId="2D6F5DCF" w14:textId="77777777" w:rsidR="00E13CA5" w:rsidRDefault="00E13CA5" w:rsidP="00E5448A">
      <w:pPr>
        <w:ind w:left="90"/>
        <w:rPr>
          <w:rFonts w:ascii="Arial" w:hAnsi="Arial" w:cs="Arial"/>
          <w:b/>
          <w:color w:val="000000"/>
          <w:sz w:val="20"/>
          <w:szCs w:val="20"/>
        </w:rPr>
      </w:pPr>
    </w:p>
    <w:p w14:paraId="7150671A" w14:textId="4E9914DD" w:rsidR="00A9496B" w:rsidRPr="00A9496B" w:rsidRDefault="003E78DC" w:rsidP="00A9496B">
      <w:pPr>
        <w:rPr>
          <w:color w:val="000000"/>
          <w:lang w:eastAsia="zh-CN"/>
        </w:rPr>
      </w:pPr>
      <w:r w:rsidRPr="003E78DC">
        <w:t xml:space="preserve">Virtual Control Group (VCG) is a concept proposed by the </w:t>
      </w:r>
      <w:proofErr w:type="spellStart"/>
      <w:r w:rsidRPr="003E78DC">
        <w:t>eTRANSAFE</w:t>
      </w:r>
      <w:proofErr w:type="spellEnd"/>
      <w:r w:rsidRPr="003E78DC">
        <w:t xml:space="preserve"> initiative in 2020 to enable the 3R (Replace, Reduce, and Refine) strategy. VCG aims to reduce the need of control animals in toxicological studies by matching test-article treated animals with random draws of historical control animals from a centralized repository, which was built by a group of pharmaceutical companies and contract research organizations. In this talk I will give my understanding and perspective of VCG and its future, regulatory considerations, as well as statistical caveats on the matching and randomization</w:t>
      </w:r>
      <w:r w:rsidR="00A9496B" w:rsidRPr="00A9496B">
        <w:rPr>
          <w:color w:val="000000"/>
          <w:lang w:eastAsia="zh-CN"/>
        </w:rPr>
        <w:t>.</w:t>
      </w:r>
    </w:p>
    <w:p w14:paraId="18615890" w14:textId="77777777" w:rsidR="00A9496B" w:rsidRPr="00A9496B" w:rsidRDefault="00A9496B" w:rsidP="00E5448A">
      <w:pPr>
        <w:ind w:left="90"/>
        <w:rPr>
          <w:b/>
        </w:rPr>
      </w:pPr>
    </w:p>
    <w:p w14:paraId="2A310BB0" w14:textId="77777777" w:rsidR="004C3D69" w:rsidRDefault="004C3D69" w:rsidP="004C3D69">
      <w:pPr>
        <w:ind w:right="-36"/>
        <w:jc w:val="both"/>
      </w:pPr>
    </w:p>
    <w:p w14:paraId="369A2239" w14:textId="77777777" w:rsidR="004C3D69" w:rsidRPr="006E25EA" w:rsidRDefault="004C3D69" w:rsidP="004C3D69">
      <w:pPr>
        <w:ind w:right="-36"/>
        <w:jc w:val="both"/>
        <w:rPr>
          <w:rFonts w:ascii="Arial" w:hAnsi="Arial" w:cs="Arial"/>
          <w:b/>
          <w:bCs/>
          <w:color w:val="000000"/>
          <w:sz w:val="20"/>
          <w:szCs w:val="20"/>
        </w:rPr>
      </w:pPr>
    </w:p>
    <w:p w14:paraId="521FC2E4" w14:textId="36B7465D" w:rsidR="004C3D69" w:rsidRPr="003E78DC" w:rsidRDefault="004C3D69" w:rsidP="004C3D69">
      <w:pPr>
        <w:pStyle w:val="apapertitle"/>
        <w:ind w:left="180" w:hanging="270"/>
        <w:rPr>
          <w:rFonts w:eastAsia="Times New Roman"/>
          <w:spacing w:val="0"/>
          <w:kern w:val="0"/>
          <w:sz w:val="24"/>
          <w:szCs w:val="24"/>
        </w:rPr>
      </w:pPr>
      <w:r w:rsidRPr="00E13CA5">
        <w:rPr>
          <w:sz w:val="24"/>
          <w:szCs w:val="24"/>
        </w:rPr>
        <w:t>3</w:t>
      </w:r>
      <w:r w:rsidRPr="003E78DC">
        <w:rPr>
          <w:rFonts w:eastAsia="Times New Roman"/>
          <w:spacing w:val="0"/>
          <w:kern w:val="0"/>
          <w:sz w:val="24"/>
          <w:szCs w:val="24"/>
        </w:rPr>
        <w:t xml:space="preserve">. </w:t>
      </w:r>
      <w:r w:rsidR="003E78DC" w:rsidRPr="003E78DC">
        <w:rPr>
          <w:rFonts w:eastAsia="Times New Roman"/>
          <w:spacing w:val="0"/>
          <w:kern w:val="0"/>
          <w:sz w:val="24"/>
          <w:szCs w:val="24"/>
        </w:rPr>
        <w:t>Dynamic Bayesian Causal Network Analysis</w:t>
      </w:r>
    </w:p>
    <w:p w14:paraId="27848B08" w14:textId="503F2E57" w:rsidR="004C3D69" w:rsidRPr="00E13CA5" w:rsidRDefault="004C3D69" w:rsidP="004C3D69">
      <w:pPr>
        <w:pStyle w:val="PlainText"/>
        <w:rPr>
          <w:rFonts w:ascii="Arial" w:hAnsi="Arial" w:cs="Arial"/>
          <w:b/>
          <w:bCs/>
          <w:color w:val="000000"/>
          <w:sz w:val="24"/>
        </w:rPr>
      </w:pPr>
      <w:r w:rsidRPr="00E13CA5">
        <w:rPr>
          <w:rFonts w:ascii="Arial" w:hAnsi="Arial" w:cs="Arial"/>
          <w:b/>
          <w:bCs/>
          <w:color w:val="000000"/>
          <w:sz w:val="24"/>
        </w:rPr>
        <w:t xml:space="preserve">  Speaker: </w:t>
      </w:r>
      <w:r w:rsidR="003E78DC" w:rsidRPr="003E78DC">
        <w:rPr>
          <w:rFonts w:ascii="Arial" w:hAnsi="Arial" w:cs="Arial"/>
          <w:b/>
          <w:bCs/>
          <w:color w:val="000000"/>
          <w:sz w:val="24"/>
        </w:rPr>
        <w:t>Ixavier Alonzo Higgins, Eli</w:t>
      </w:r>
      <w:r w:rsidR="003E78DC">
        <w:rPr>
          <w:rFonts w:ascii="Arial" w:hAnsi="Arial" w:cs="Arial"/>
          <w:b/>
          <w:bCs/>
          <w:color w:val="000000"/>
          <w:sz w:val="24"/>
        </w:rPr>
        <w:t xml:space="preserve"> Lilly</w:t>
      </w:r>
    </w:p>
    <w:p w14:paraId="22D68275" w14:textId="20CF3889" w:rsidR="004C3D69" w:rsidRDefault="004C3D69" w:rsidP="004C3D69">
      <w:pPr>
        <w:pStyle w:val="PlainText"/>
        <w:rPr>
          <w:rFonts w:ascii="Arial" w:hAnsi="Arial" w:cs="Arial"/>
          <w:b/>
          <w:bCs/>
          <w:color w:val="000000"/>
          <w:szCs w:val="20"/>
        </w:rPr>
      </w:pPr>
    </w:p>
    <w:p w14:paraId="48B89F29" w14:textId="77777777" w:rsidR="00E13CA5" w:rsidRDefault="00E13CA5" w:rsidP="004C3D69">
      <w:pPr>
        <w:pStyle w:val="PlainText"/>
        <w:rPr>
          <w:rFonts w:ascii="Arial" w:hAnsi="Arial" w:cs="Arial"/>
          <w:b/>
          <w:bCs/>
          <w:color w:val="000000"/>
          <w:szCs w:val="20"/>
        </w:rPr>
      </w:pPr>
    </w:p>
    <w:p w14:paraId="6D2DECE0" w14:textId="7DD9CF3E" w:rsidR="004C3D69" w:rsidRPr="003E78DC" w:rsidRDefault="003E78DC" w:rsidP="003E78DC">
      <w:pPr>
        <w:rPr>
          <w:rFonts w:ascii="Arial" w:hAnsi="Arial" w:cs="Arial"/>
          <w:b/>
          <w:bCs/>
          <w:iCs/>
          <w:color w:val="000000"/>
          <w:sz w:val="20"/>
          <w:szCs w:val="20"/>
        </w:rPr>
      </w:pPr>
      <w:r w:rsidRPr="003E78DC">
        <w:rPr>
          <w:rFonts w:ascii="Arial" w:hAnsi="Arial" w:cs="Arial"/>
          <w:b/>
          <w:bCs/>
          <w:color w:val="000000"/>
          <w:sz w:val="20"/>
          <w:szCs w:val="20"/>
        </w:rPr>
        <w:t>TBA</w:t>
      </w:r>
    </w:p>
    <w:p w14:paraId="15E5306F" w14:textId="77777777" w:rsidR="004C3D69" w:rsidRDefault="004C3D69" w:rsidP="004C3D69">
      <w:pPr>
        <w:rPr>
          <w:rFonts w:ascii="Arial" w:hAnsi="Arial" w:cs="Arial"/>
          <w:b/>
          <w:bCs/>
          <w:iCs/>
          <w:color w:val="000000"/>
          <w:sz w:val="20"/>
          <w:szCs w:val="20"/>
        </w:rPr>
      </w:pPr>
    </w:p>
    <w:sectPr w:rsidR="004C3D69" w:rsidSect="000756DE">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7E6E" w14:textId="77777777" w:rsidR="002105F8" w:rsidRDefault="002105F8">
      <w:r>
        <w:separator/>
      </w:r>
    </w:p>
  </w:endnote>
  <w:endnote w:type="continuationSeparator" w:id="0">
    <w:p w14:paraId="707DCD22" w14:textId="77777777" w:rsidR="002105F8" w:rsidRDefault="0021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Futura Plus W08">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2809"/>
      <w:docPartObj>
        <w:docPartGallery w:val="Page Numbers (Bottom of Page)"/>
        <w:docPartUnique/>
      </w:docPartObj>
    </w:sdtPr>
    <w:sdtEndPr/>
    <w:sdtContent>
      <w:sdt>
        <w:sdtPr>
          <w:id w:val="-107893786"/>
          <w:docPartObj>
            <w:docPartGallery w:val="Page Numbers (Top of Page)"/>
            <w:docPartUnique/>
          </w:docPartObj>
        </w:sdtPr>
        <w:sdtEndPr/>
        <w:sdtContent>
          <w:p w14:paraId="1B96257A" w14:textId="77777777" w:rsidR="00A802B0" w:rsidRDefault="00A43E0E">
            <w:pPr>
              <w:pStyle w:val="Footer"/>
              <w:jc w:val="right"/>
            </w:pPr>
            <w:r w:rsidRPr="00773907">
              <w:t xml:space="preserve">Page </w:t>
            </w:r>
            <w:r>
              <w:fldChar w:fldCharType="begin"/>
            </w:r>
            <w:r>
              <w:instrText xml:space="preserve"> PAGE </w:instrText>
            </w:r>
            <w:r>
              <w:fldChar w:fldCharType="separate"/>
            </w:r>
            <w:r>
              <w:rPr>
                <w:noProof/>
              </w:rPr>
              <w:t>21</w:t>
            </w:r>
            <w:r>
              <w:rPr>
                <w:noProof/>
              </w:rPr>
              <w:fldChar w:fldCharType="end"/>
            </w:r>
            <w:r w:rsidRPr="00773907">
              <w:t xml:space="preserve"> of </w:t>
            </w:r>
            <w:r w:rsidR="003E78DC">
              <w:fldChar w:fldCharType="begin"/>
            </w:r>
            <w:r w:rsidR="003E78DC">
              <w:instrText xml:space="preserve"> NUMPAGES  </w:instrText>
            </w:r>
            <w:r w:rsidR="003E78DC">
              <w:fldChar w:fldCharType="separate"/>
            </w:r>
            <w:r>
              <w:rPr>
                <w:noProof/>
              </w:rPr>
              <w:t>41</w:t>
            </w:r>
            <w:r w:rsidR="003E78DC">
              <w:rPr>
                <w:noProof/>
              </w:rPr>
              <w:fldChar w:fldCharType="end"/>
            </w:r>
          </w:p>
        </w:sdtContent>
      </w:sdt>
    </w:sdtContent>
  </w:sdt>
  <w:p w14:paraId="6A286E84" w14:textId="77777777" w:rsidR="00A802B0" w:rsidRDefault="00A43E0E" w:rsidP="004517F2">
    <w:pPr>
      <w:pStyle w:val="Footer"/>
      <w:tabs>
        <w:tab w:val="clear" w:pos="4320"/>
        <w:tab w:val="clear" w:pos="8640"/>
        <w:tab w:val="right" w:pos="-3060"/>
        <w:tab w:val="right" w:pos="1062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65E2" w14:textId="77777777" w:rsidR="002105F8" w:rsidRDefault="002105F8">
      <w:r>
        <w:separator/>
      </w:r>
    </w:p>
  </w:footnote>
  <w:footnote w:type="continuationSeparator" w:id="0">
    <w:p w14:paraId="1849970A" w14:textId="77777777" w:rsidR="002105F8" w:rsidRDefault="0021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B24"/>
    <w:multiLevelType w:val="hybridMultilevel"/>
    <w:tmpl w:val="2542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4619E"/>
    <w:multiLevelType w:val="hybridMultilevel"/>
    <w:tmpl w:val="4F84CA58"/>
    <w:lvl w:ilvl="0" w:tplc="28102F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667061">
    <w:abstractNumId w:val="0"/>
  </w:num>
  <w:num w:numId="2" w16cid:durableId="119210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9"/>
    <w:rsid w:val="000B609F"/>
    <w:rsid w:val="002105F8"/>
    <w:rsid w:val="002463D5"/>
    <w:rsid w:val="002A71C4"/>
    <w:rsid w:val="003E78DC"/>
    <w:rsid w:val="004137FC"/>
    <w:rsid w:val="0045287D"/>
    <w:rsid w:val="004B34B0"/>
    <w:rsid w:val="004C3D69"/>
    <w:rsid w:val="00567437"/>
    <w:rsid w:val="006A6428"/>
    <w:rsid w:val="006D736A"/>
    <w:rsid w:val="006E04B5"/>
    <w:rsid w:val="007C3476"/>
    <w:rsid w:val="008515EB"/>
    <w:rsid w:val="009C45EC"/>
    <w:rsid w:val="00A34187"/>
    <w:rsid w:val="00A344D2"/>
    <w:rsid w:val="00A43E0E"/>
    <w:rsid w:val="00A9496B"/>
    <w:rsid w:val="00E13CA5"/>
    <w:rsid w:val="00E5448A"/>
    <w:rsid w:val="00FF2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CC5C"/>
  <w15:chartTrackingRefBased/>
  <w15:docId w15:val="{D1242F86-1622-4A7C-A300-9C84A3B8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69"/>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4C3D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nhideWhenUsed/>
    <w:qFormat/>
    <w:rsid w:val="004C3D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C3D69"/>
    <w:rPr>
      <w:rFonts w:asciiTheme="majorHAnsi" w:eastAsiaTheme="majorEastAsia" w:hAnsiTheme="majorHAnsi" w:cstheme="majorBidi"/>
      <w:i/>
      <w:iCs/>
      <w:color w:val="404040" w:themeColor="text1" w:themeTint="BF"/>
      <w:sz w:val="24"/>
      <w:szCs w:val="24"/>
      <w:lang w:eastAsia="en-US"/>
    </w:rPr>
  </w:style>
  <w:style w:type="paragraph" w:styleId="PlainText">
    <w:name w:val="Plain Text"/>
    <w:basedOn w:val="Normal"/>
    <w:link w:val="PlainTextChar"/>
    <w:uiPriority w:val="99"/>
    <w:rsid w:val="004C3D69"/>
    <w:rPr>
      <w:rFonts w:ascii="Courier New" w:hAnsi="Courier New"/>
      <w:sz w:val="20"/>
    </w:rPr>
  </w:style>
  <w:style w:type="character" w:customStyle="1" w:styleId="PlainTextChar">
    <w:name w:val="Plain Text Char"/>
    <w:basedOn w:val="DefaultParagraphFont"/>
    <w:link w:val="PlainText"/>
    <w:uiPriority w:val="99"/>
    <w:rsid w:val="004C3D69"/>
    <w:rPr>
      <w:rFonts w:ascii="Courier New" w:eastAsia="Times New Roman" w:hAnsi="Courier New" w:cs="Times New Roman"/>
      <w:sz w:val="20"/>
      <w:szCs w:val="24"/>
      <w:lang w:eastAsia="en-US"/>
    </w:rPr>
  </w:style>
  <w:style w:type="paragraph" w:customStyle="1" w:styleId="aheading2">
    <w:name w:val="a heading 2"/>
    <w:basedOn w:val="Heading1"/>
    <w:link w:val="aheading2Char"/>
    <w:autoRedefine/>
    <w:rsid w:val="004C3D69"/>
    <w:pPr>
      <w:keepLines w:val="0"/>
      <w:tabs>
        <w:tab w:val="left" w:pos="270"/>
        <w:tab w:val="left" w:pos="450"/>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before="0"/>
      <w:ind w:left="270"/>
      <w:jc w:val="both"/>
    </w:pPr>
    <w:rPr>
      <w:rFonts w:ascii="Arial" w:hAnsi="Arial" w:cs="Arial"/>
      <w:b/>
      <w:bCs/>
      <w:smallCaps/>
    </w:rPr>
  </w:style>
  <w:style w:type="paragraph" w:customStyle="1" w:styleId="apapertitle">
    <w:name w:val="a paper title"/>
    <w:basedOn w:val="Title"/>
    <w:next w:val="aauthorsitalis"/>
    <w:link w:val="apapertitleChar"/>
    <w:rsid w:val="004C3D69"/>
    <w:pPr>
      <w:autoSpaceDE w:val="0"/>
      <w:autoSpaceDN w:val="0"/>
      <w:adjustRightInd w:val="0"/>
      <w:contextualSpacing w:val="0"/>
    </w:pPr>
    <w:rPr>
      <w:rFonts w:ascii="Arial" w:hAnsi="Arial" w:cs="Arial"/>
      <w:b/>
      <w:bCs/>
      <w:color w:val="000000"/>
    </w:rPr>
  </w:style>
  <w:style w:type="paragraph" w:customStyle="1" w:styleId="aauthorsitalis">
    <w:name w:val="a authors italis"/>
    <w:basedOn w:val="Normal"/>
    <w:next w:val="abodytext"/>
    <w:rsid w:val="004C3D69"/>
    <w:rPr>
      <w:rFonts w:ascii="Arial" w:hAnsi="Arial" w:cs="Arial"/>
      <w:i/>
      <w:sz w:val="20"/>
      <w:szCs w:val="20"/>
    </w:rPr>
  </w:style>
  <w:style w:type="paragraph" w:customStyle="1" w:styleId="abodytext">
    <w:name w:val="a bodytext"/>
    <w:basedOn w:val="Normal"/>
    <w:next w:val="apapertitle"/>
    <w:autoRedefine/>
    <w:rsid w:val="004C3D69"/>
    <w:pPr>
      <w:ind w:left="180"/>
      <w:jc w:val="both"/>
    </w:pPr>
    <w:rPr>
      <w:rFonts w:ascii="Arial" w:hAnsi="Arial" w:cs="Arial"/>
      <w:bCs/>
      <w:i/>
      <w:noProof/>
      <w:color w:val="000000"/>
      <w:sz w:val="16"/>
      <w:szCs w:val="16"/>
    </w:rPr>
  </w:style>
  <w:style w:type="character" w:customStyle="1" w:styleId="apapertitleChar">
    <w:name w:val="a paper title Char"/>
    <w:basedOn w:val="TitleChar"/>
    <w:link w:val="apapertitle"/>
    <w:rsid w:val="004C3D69"/>
    <w:rPr>
      <w:rFonts w:ascii="Arial" w:eastAsiaTheme="majorEastAsia" w:hAnsi="Arial" w:cs="Arial"/>
      <w:b/>
      <w:bCs/>
      <w:color w:val="000000"/>
      <w:spacing w:val="-10"/>
      <w:kern w:val="28"/>
      <w:sz w:val="56"/>
      <w:szCs w:val="56"/>
      <w:lang w:eastAsia="en-US"/>
    </w:rPr>
  </w:style>
  <w:style w:type="character" w:customStyle="1" w:styleId="aheading2Char">
    <w:name w:val="a heading 2 Char"/>
    <w:basedOn w:val="Heading1Char"/>
    <w:link w:val="aheading2"/>
    <w:rsid w:val="004C3D69"/>
    <w:rPr>
      <w:rFonts w:ascii="Arial" w:eastAsiaTheme="majorEastAsia" w:hAnsi="Arial" w:cs="Arial"/>
      <w:b/>
      <w:bCs/>
      <w:smallCaps/>
      <w:color w:val="2F5496" w:themeColor="accent1" w:themeShade="BF"/>
      <w:sz w:val="32"/>
      <w:szCs w:val="32"/>
      <w:lang w:eastAsia="en-US"/>
    </w:rPr>
  </w:style>
  <w:style w:type="paragraph" w:styleId="NormalWeb">
    <w:name w:val="Normal (Web)"/>
    <w:basedOn w:val="Normal"/>
    <w:link w:val="NormalWebChar"/>
    <w:uiPriority w:val="99"/>
    <w:rsid w:val="004C3D69"/>
    <w:pPr>
      <w:spacing w:before="100" w:beforeAutospacing="1" w:after="100" w:afterAutospacing="1"/>
    </w:pPr>
    <w:rPr>
      <w:rFonts w:ascii="Arial Unicode MS" w:eastAsia="Arial Unicode MS" w:hAnsi="Arial Unicode MS" w:cs="Helvetica"/>
    </w:rPr>
  </w:style>
  <w:style w:type="character" w:customStyle="1" w:styleId="NormalWebChar">
    <w:name w:val="Normal (Web) Char"/>
    <w:basedOn w:val="DefaultParagraphFont"/>
    <w:link w:val="NormalWeb"/>
    <w:uiPriority w:val="99"/>
    <w:rsid w:val="004C3D69"/>
    <w:rPr>
      <w:rFonts w:ascii="Arial Unicode MS" w:eastAsia="Arial Unicode MS" w:hAnsi="Arial Unicode MS" w:cs="Helvetica"/>
      <w:sz w:val="24"/>
      <w:szCs w:val="24"/>
      <w:lang w:eastAsia="en-US"/>
    </w:rPr>
  </w:style>
  <w:style w:type="paragraph" w:styleId="ListParagraph">
    <w:name w:val="List Paragraph"/>
    <w:basedOn w:val="Normal"/>
    <w:uiPriority w:val="34"/>
    <w:qFormat/>
    <w:rsid w:val="004C3D69"/>
    <w:pPr>
      <w:spacing w:after="200" w:line="276" w:lineRule="auto"/>
      <w:ind w:left="720"/>
      <w:contextualSpacing/>
    </w:pPr>
    <w:rPr>
      <w:rFonts w:ascii="Calibri" w:eastAsia="Calibri" w:hAnsi="Calibri"/>
      <w:sz w:val="22"/>
      <w:szCs w:val="22"/>
    </w:rPr>
  </w:style>
  <w:style w:type="paragraph" w:customStyle="1" w:styleId="Default">
    <w:name w:val="Default"/>
    <w:rsid w:val="004C3D69"/>
    <w:pPr>
      <w:widowControl w:val="0"/>
      <w:autoSpaceDE w:val="0"/>
      <w:autoSpaceDN w:val="0"/>
      <w:adjustRightInd w:val="0"/>
      <w:spacing w:after="0" w:line="240" w:lineRule="auto"/>
    </w:pPr>
    <w:rPr>
      <w:rFonts w:ascii="Myriad Pro" w:eastAsia="Times New Roman" w:hAnsi="Myriad Pro" w:cs="Myriad Pro"/>
      <w:color w:val="000000"/>
      <w:sz w:val="24"/>
      <w:szCs w:val="24"/>
      <w:lang w:eastAsia="en-US"/>
    </w:rPr>
  </w:style>
  <w:style w:type="paragraph" w:styleId="Footer">
    <w:name w:val="footer"/>
    <w:basedOn w:val="Normal"/>
    <w:link w:val="FooterChar"/>
    <w:uiPriority w:val="99"/>
    <w:rsid w:val="004C3D69"/>
    <w:pPr>
      <w:tabs>
        <w:tab w:val="center" w:pos="4320"/>
        <w:tab w:val="right" w:pos="8640"/>
      </w:tabs>
    </w:pPr>
  </w:style>
  <w:style w:type="character" w:customStyle="1" w:styleId="FooterChar">
    <w:name w:val="Footer Char"/>
    <w:basedOn w:val="DefaultParagraphFont"/>
    <w:link w:val="Footer"/>
    <w:uiPriority w:val="99"/>
    <w:rsid w:val="004C3D69"/>
    <w:rPr>
      <w:rFonts w:ascii="Times New Roman" w:eastAsia="Times New Roman" w:hAnsi="Times New Roman" w:cs="Times New Roman"/>
      <w:sz w:val="24"/>
      <w:szCs w:val="24"/>
      <w:lang w:eastAsia="en-US"/>
    </w:rPr>
  </w:style>
  <w:style w:type="character" w:customStyle="1" w:styleId="submittedvalue">
    <w:name w:val="submittedvalue"/>
    <w:basedOn w:val="DefaultParagraphFont"/>
    <w:rsid w:val="004C3D69"/>
  </w:style>
  <w:style w:type="character" w:customStyle="1" w:styleId="Heading1Char">
    <w:name w:val="Heading 1 Char"/>
    <w:basedOn w:val="DefaultParagraphFont"/>
    <w:link w:val="Heading1"/>
    <w:uiPriority w:val="9"/>
    <w:rsid w:val="004C3D69"/>
    <w:rPr>
      <w:rFonts w:asciiTheme="majorHAnsi" w:eastAsiaTheme="majorEastAsia" w:hAnsiTheme="majorHAnsi" w:cstheme="majorBidi"/>
      <w:color w:val="2F5496" w:themeColor="accent1" w:themeShade="BF"/>
      <w:sz w:val="32"/>
      <w:szCs w:val="32"/>
      <w:lang w:eastAsia="en-US"/>
    </w:rPr>
  </w:style>
  <w:style w:type="paragraph" w:styleId="Title">
    <w:name w:val="Title"/>
    <w:basedOn w:val="Normal"/>
    <w:next w:val="Normal"/>
    <w:link w:val="TitleChar"/>
    <w:uiPriority w:val="10"/>
    <w:qFormat/>
    <w:rsid w:val="004C3D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D6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85222">
      <w:bodyDiv w:val="1"/>
      <w:marLeft w:val="0"/>
      <w:marRight w:val="0"/>
      <w:marTop w:val="0"/>
      <w:marBottom w:val="0"/>
      <w:divBdr>
        <w:top w:val="none" w:sz="0" w:space="0" w:color="auto"/>
        <w:left w:val="none" w:sz="0" w:space="0" w:color="auto"/>
        <w:bottom w:val="none" w:sz="0" w:space="0" w:color="auto"/>
        <w:right w:val="none" w:sz="0" w:space="0" w:color="auto"/>
      </w:divBdr>
    </w:div>
    <w:div w:id="1447043457">
      <w:bodyDiv w:val="1"/>
      <w:marLeft w:val="0"/>
      <w:marRight w:val="0"/>
      <w:marTop w:val="0"/>
      <w:marBottom w:val="0"/>
      <w:divBdr>
        <w:top w:val="none" w:sz="0" w:space="0" w:color="auto"/>
        <w:left w:val="none" w:sz="0" w:space="0" w:color="auto"/>
        <w:bottom w:val="none" w:sz="0" w:space="0" w:color="auto"/>
        <w:right w:val="none" w:sz="0" w:space="0" w:color="auto"/>
      </w:divBdr>
    </w:div>
    <w:div w:id="1626232249">
      <w:bodyDiv w:val="1"/>
      <w:marLeft w:val="0"/>
      <w:marRight w:val="0"/>
      <w:marTop w:val="0"/>
      <w:marBottom w:val="0"/>
      <w:divBdr>
        <w:top w:val="none" w:sz="0" w:space="0" w:color="auto"/>
        <w:left w:val="none" w:sz="0" w:space="0" w:color="auto"/>
        <w:bottom w:val="none" w:sz="0" w:space="0" w:color="auto"/>
        <w:right w:val="none" w:sz="0" w:space="0" w:color="auto"/>
      </w:divBdr>
    </w:div>
    <w:div w:id="1763188206">
      <w:bodyDiv w:val="1"/>
      <w:marLeft w:val="0"/>
      <w:marRight w:val="0"/>
      <w:marTop w:val="0"/>
      <w:marBottom w:val="0"/>
      <w:divBdr>
        <w:top w:val="none" w:sz="0" w:space="0" w:color="auto"/>
        <w:left w:val="none" w:sz="0" w:space="0" w:color="auto"/>
        <w:bottom w:val="none" w:sz="0" w:space="0" w:color="auto"/>
        <w:right w:val="none" w:sz="0" w:space="0" w:color="auto"/>
      </w:divBdr>
    </w:div>
    <w:div w:id="18893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Tang</dc:creator>
  <cp:keywords/>
  <dc:description/>
  <cp:lastModifiedBy>Cindy Lee</cp:lastModifiedBy>
  <cp:revision>14</cp:revision>
  <dcterms:created xsi:type="dcterms:W3CDTF">2022-06-13T19:50:00Z</dcterms:created>
  <dcterms:modified xsi:type="dcterms:W3CDTF">2023-05-20T21:56:00Z</dcterms:modified>
</cp:coreProperties>
</file>